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05C3A" w14:textId="3E69EBF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DE5E4F" w:rsidRPr="00DE5E4F">
        <w:rPr>
          <w:rFonts w:ascii="Arial" w:eastAsia="SimSun" w:hAnsi="Arial" w:cs="Times New Roman"/>
          <w:b/>
          <w:bCs/>
          <w:sz w:val="24"/>
          <w:szCs w:val="20"/>
          <w:lang w:eastAsia="ja-JP"/>
        </w:rPr>
        <w:t>R4-2501485</w:t>
      </w:r>
    </w:p>
    <w:bookmarkEnd w:id="0"/>
    <w:bookmarkEnd w:id="1"/>
    <w:p w14:paraId="46EEEA06"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5694B08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4649A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0833347" w14:textId="64E9EA7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8656A">
        <w:rPr>
          <w:rFonts w:ascii="Arial" w:eastAsia="Calibri" w:hAnsi="Arial" w:cs="Arial"/>
          <w:b/>
          <w:bCs/>
          <w:sz w:val="24"/>
        </w:rPr>
        <w:t>Maintenance on soft satellite switching and LS reply to R2-2410978</w:t>
      </w:r>
    </w:p>
    <w:p w14:paraId="6452EE74" w14:textId="0E3D315C" w:rsidR="00841BCD" w:rsidRPr="003354DB" w:rsidRDefault="00841BCD" w:rsidP="00841BCD">
      <w:pPr>
        <w:tabs>
          <w:tab w:val="left" w:pos="1985"/>
        </w:tabs>
        <w:spacing w:after="120" w:line="240" w:lineRule="auto"/>
        <w:rPr>
          <w:rFonts w:ascii="Arial" w:eastAsia="MS Mincho" w:hAnsi="Arial" w:cs="Arial"/>
          <w:b/>
          <w:bCs/>
          <w:sz w:val="24"/>
          <w:szCs w:val="20"/>
          <w:lang w:val="en-US"/>
        </w:rPr>
      </w:pPr>
      <w:r w:rsidRPr="003354DB">
        <w:rPr>
          <w:rFonts w:ascii="Arial" w:eastAsia="MS Mincho" w:hAnsi="Arial" w:cs="Arial"/>
          <w:b/>
          <w:bCs/>
          <w:sz w:val="24"/>
          <w:szCs w:val="20"/>
          <w:lang w:val="en-US"/>
        </w:rPr>
        <w:t>Agenda item:</w:t>
      </w:r>
      <w:r w:rsidRPr="003354DB">
        <w:rPr>
          <w:rFonts w:ascii="Arial" w:eastAsia="MS Mincho" w:hAnsi="Arial" w:cs="Arial"/>
          <w:b/>
          <w:bCs/>
          <w:sz w:val="24"/>
          <w:szCs w:val="20"/>
          <w:lang w:val="en-US"/>
        </w:rPr>
        <w:tab/>
      </w:r>
      <w:r w:rsidR="003354DB">
        <w:rPr>
          <w:rFonts w:ascii="Arial" w:eastAsia="MS Mincho" w:hAnsi="Arial" w:cs="Arial"/>
          <w:b/>
          <w:bCs/>
          <w:sz w:val="24"/>
          <w:szCs w:val="20"/>
          <w:lang w:val="en-US"/>
        </w:rPr>
        <w:t>5.2</w:t>
      </w:r>
      <w:r w:rsidR="00B27242">
        <w:rPr>
          <w:rFonts w:ascii="Arial" w:eastAsia="MS Mincho" w:hAnsi="Arial" w:cs="Arial"/>
          <w:b/>
          <w:bCs/>
          <w:sz w:val="24"/>
          <w:szCs w:val="20"/>
          <w:lang w:val="en-US"/>
        </w:rPr>
        <w:t>1</w:t>
      </w:r>
      <w:r w:rsidR="003354DB">
        <w:rPr>
          <w:rFonts w:ascii="Arial" w:eastAsia="MS Mincho" w:hAnsi="Arial" w:cs="Arial"/>
          <w:b/>
          <w:bCs/>
          <w:sz w:val="24"/>
          <w:szCs w:val="20"/>
          <w:lang w:val="en-US"/>
        </w:rPr>
        <w:t>.3</w:t>
      </w:r>
    </w:p>
    <w:p w14:paraId="5C92B2CD"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2E25A70" w14:textId="77777777" w:rsidR="00E323E9" w:rsidRPr="008F786B" w:rsidRDefault="00E323E9" w:rsidP="00841BCD">
      <w:pPr>
        <w:tabs>
          <w:tab w:val="left" w:pos="1985"/>
        </w:tabs>
        <w:rPr>
          <w:rFonts w:ascii="Arial" w:eastAsia="Calibri" w:hAnsi="Arial" w:cs="Arial"/>
          <w:b/>
          <w:bCs/>
          <w:sz w:val="24"/>
        </w:rPr>
      </w:pPr>
    </w:p>
    <w:p w14:paraId="40B426BF"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09BA157" w14:textId="63FAA0E8" w:rsidR="0060543D" w:rsidRPr="008F786B" w:rsidRDefault="00393646" w:rsidP="00B27242">
      <w:r>
        <w:t xml:space="preserve">This document </w:t>
      </w:r>
      <w:r w:rsidR="00B27242">
        <w:t xml:space="preserve">aims at providing a reply to the LS sent by RAN2 (R2-2410978) on the Soft Satellite switch with re-sync. The soft satellite switch with re-synchronization was introduced in Rel-18 as part of the NR_NTN_enh work item, and aims at providing early measurements and minimized interruption time towards the target satellite before the synchronization with same PCI is concluded. </w:t>
      </w:r>
    </w:p>
    <w:p w14:paraId="76DECE45" w14:textId="63E3D417" w:rsidR="00B66B7D" w:rsidRDefault="003B659E" w:rsidP="00B66B7D">
      <w:pPr>
        <w:pStyle w:val="RAN4H1"/>
      </w:pPr>
      <w:bookmarkStart w:id="4" w:name="_Toc116995842"/>
      <w:r w:rsidRPr="008F786B">
        <w:t>Discussion</w:t>
      </w:r>
      <w:bookmarkEnd w:id="4"/>
    </w:p>
    <w:p w14:paraId="2A372E1F" w14:textId="22FB23A4" w:rsidR="00E210E4" w:rsidRPr="00E210E4" w:rsidRDefault="00E210E4" w:rsidP="00E210E4">
      <w:pPr>
        <w:pStyle w:val="RAN4H2"/>
      </w:pPr>
      <w:r>
        <w:t>LS Reply</w:t>
      </w:r>
    </w:p>
    <w:p w14:paraId="48FF0050" w14:textId="7CD4FCEE" w:rsidR="00345E14" w:rsidRDefault="00345E14">
      <w:bookmarkStart w:id="5" w:name="_Toc116995848"/>
      <w:r>
        <w:t>I</w:t>
      </w:r>
      <w:r w:rsidR="00EC61AA">
        <w:t>n</w:t>
      </w:r>
      <w:r>
        <w:t xml:space="preserve"> their LS to RAN4, RAN2 has discussed a solution to introduce a temporarily shifted SSB pattern during the interval between t-serviceStart (when the target satellite initiates transmission) and t-service (when the source satellite stops transmitting), which is a modification of the previous mechanism of this feature. </w:t>
      </w:r>
    </w:p>
    <w:p w14:paraId="48E2F5E3" w14:textId="69FCCC8A" w:rsidR="00B27242" w:rsidRDefault="00345E14">
      <w:r>
        <w:t>More specifically, RAN2</w:t>
      </w:r>
      <w:r w:rsidR="00B27242">
        <w:t xml:space="preserve"> has provided the </w:t>
      </w:r>
      <w:r>
        <w:t>input that can be seen below (note: the highlights are our own, and are there to facilitate the discussion in this document)</w:t>
      </w:r>
      <w:r w:rsidR="00B27242">
        <w:t>:</w:t>
      </w:r>
    </w:p>
    <w:tbl>
      <w:tblPr>
        <w:tblStyle w:val="TableGrid"/>
        <w:tblW w:w="0" w:type="auto"/>
        <w:tblLook w:val="04A0" w:firstRow="1" w:lastRow="0" w:firstColumn="1" w:lastColumn="0" w:noHBand="0" w:noVBand="1"/>
      </w:tblPr>
      <w:tblGrid>
        <w:gridCol w:w="9617"/>
      </w:tblGrid>
      <w:tr w:rsidR="00B27242" w14:paraId="512991DA" w14:textId="77777777" w:rsidTr="00B27242">
        <w:tc>
          <w:tcPr>
            <w:tcW w:w="9617" w:type="dxa"/>
          </w:tcPr>
          <w:p w14:paraId="51A0113D" w14:textId="77777777" w:rsidR="00B27242" w:rsidRPr="00B27242" w:rsidRDefault="00B27242" w:rsidP="00B27242">
            <w:r w:rsidRPr="00B27242">
              <w:t xml:space="preserve">For soft satellite switching with re-synchronization, to ensure non-colliding SSB with same PCI at the UE side, RAN2 has discussed one possible solution to introduce a temporarily shifted SSB pattern during [t-ServiceStart, t-Service]. </w:t>
            </w:r>
            <w:r w:rsidRPr="00B27242">
              <w:rPr>
                <w:highlight w:val="yellow"/>
              </w:rPr>
              <w:t>To be specific, the target satellite transmits SSB during [t-ServiceStart, t-Service] which is not overlapping with SSB from the source satellite</w:t>
            </w:r>
            <w:r w:rsidRPr="00B27242">
              <w:t xml:space="preserve">. </w:t>
            </w:r>
            <w:r w:rsidRPr="00B27242">
              <w:rPr>
                <w:highlight w:val="cyan"/>
              </w:rPr>
              <w:t>At t-Service, the new serving satellite SSB pattern (e.g., SSB offset) is restored to the same as the previous source satellite.</w:t>
            </w:r>
          </w:p>
          <w:p w14:paraId="04C22229" w14:textId="77777777" w:rsidR="00B27242" w:rsidRPr="00B27242" w:rsidRDefault="00B27242" w:rsidP="00B27242"/>
          <w:p w14:paraId="26A53FEF" w14:textId="77777777" w:rsidR="00B27242" w:rsidRPr="00B27242" w:rsidRDefault="00B27242" w:rsidP="00B27242">
            <w:pPr>
              <w:rPr>
                <w:bCs/>
                <w:lang w:val="en-US"/>
              </w:rPr>
            </w:pPr>
            <w:r w:rsidRPr="00B27242">
              <w:rPr>
                <w:bCs/>
                <w:lang w:val="en-US"/>
              </w:rPr>
              <w:t xml:space="preserve">RAN2 wonders whether the pre-acquired DL synchronization started between [t-ServiceStart, t-Service] with target satellite can be assumed as maintained </w:t>
            </w:r>
            <w:r w:rsidRPr="00B27242">
              <w:rPr>
                <w:bCs/>
                <w:highlight w:val="green"/>
                <w:lang w:val="en-US"/>
              </w:rPr>
              <w:t>if the SSB pattern (e.g., SSB offset) is changed (determined by ssb-TimeOffset)</w:t>
            </w:r>
            <w:r w:rsidRPr="00B27242">
              <w:rPr>
                <w:bCs/>
                <w:lang w:val="en-US"/>
              </w:rPr>
              <w:t xml:space="preserve"> at t-Service.</w:t>
            </w:r>
          </w:p>
          <w:p w14:paraId="40D547A0" w14:textId="77777777" w:rsidR="00B27242" w:rsidRPr="00B27242" w:rsidRDefault="00B27242">
            <w:pPr>
              <w:rPr>
                <w:lang w:val="en-US"/>
              </w:rPr>
            </w:pPr>
          </w:p>
        </w:tc>
      </w:tr>
    </w:tbl>
    <w:p w14:paraId="7D4FCC39" w14:textId="0E936DAB" w:rsidR="00B27242" w:rsidRDefault="00B27242">
      <w:r>
        <w:t xml:space="preserve"> </w:t>
      </w:r>
    </w:p>
    <w:p w14:paraId="6D14571A" w14:textId="77777777" w:rsidR="00345E14" w:rsidRDefault="00345E14">
      <w:r>
        <w:t xml:space="preserve">First of all, it is important to comment the part in </w:t>
      </w:r>
      <w:r w:rsidRPr="004166A3">
        <w:rPr>
          <w:highlight w:val="yellow"/>
        </w:rPr>
        <w:t>yellow</w:t>
      </w:r>
      <w:r>
        <w:t xml:space="preserve">, where RAN2 indicates that the target satellite transmits SSB during the “soft transition window” which is non overlapping with the SSB from the source satellite. </w:t>
      </w:r>
    </w:p>
    <w:p w14:paraId="0487039B" w14:textId="1DB2F933" w:rsidR="00B27242" w:rsidRDefault="00345E14">
      <w:pPr>
        <w:rPr>
          <w:b/>
          <w:bCs/>
        </w:rPr>
      </w:pPr>
      <w:r>
        <w:t xml:space="preserve">As the feature relates to a change in the transmitting satellite while the PCI is maintained, the fact that source and target satellites “transmit non-overlapping SSBs” is not very significant from the </w:t>
      </w:r>
      <w:r w:rsidR="006A0928" w:rsidRPr="006A0928">
        <w:rPr>
          <w:b/>
          <w:bCs/>
          <w:u w:val="single"/>
        </w:rPr>
        <w:t>receiver</w:t>
      </w:r>
      <w:r>
        <w:t xml:space="preserve"> point of view.  </w:t>
      </w:r>
      <w:r w:rsidR="006A0928">
        <w:t xml:space="preserve">Both signals have to go through different propagation paths, which will cause them both to suffer from different propagation delays and doppler.  This effect is already considered in RAN4 specifications, which ensures the requirements are only applicable provided that both SSBs can be “separated” </w:t>
      </w:r>
      <w:r w:rsidR="006A0928" w:rsidRPr="006A0928">
        <w:rPr>
          <w:b/>
          <w:bCs/>
        </w:rPr>
        <w:t>at UE side</w:t>
      </w:r>
      <w:r w:rsidR="006A0928">
        <w:rPr>
          <w:b/>
          <w:bCs/>
        </w:rPr>
        <w:t xml:space="preserve"> </w:t>
      </w:r>
      <w:r w:rsidR="006A0928" w:rsidRPr="006A0928">
        <w:t>(see highlighted part in yellow below):</w:t>
      </w:r>
    </w:p>
    <w:tbl>
      <w:tblPr>
        <w:tblStyle w:val="TableGrid"/>
        <w:tblW w:w="0" w:type="auto"/>
        <w:tblLook w:val="04A0" w:firstRow="1" w:lastRow="0" w:firstColumn="1" w:lastColumn="0" w:noHBand="0" w:noVBand="1"/>
      </w:tblPr>
      <w:tblGrid>
        <w:gridCol w:w="9617"/>
      </w:tblGrid>
      <w:tr w:rsidR="006A0928" w14:paraId="2A97F795" w14:textId="77777777" w:rsidTr="006A0928">
        <w:tc>
          <w:tcPr>
            <w:tcW w:w="9617" w:type="dxa"/>
          </w:tcPr>
          <w:p w14:paraId="2CFE0B14" w14:textId="77777777" w:rsidR="006A0928" w:rsidRPr="006A0928" w:rsidRDefault="006A0928">
            <w:pPr>
              <w:rPr>
                <w:b/>
                <w:bCs/>
              </w:rPr>
            </w:pPr>
            <w:r w:rsidRPr="006A0928">
              <w:rPr>
                <w:b/>
                <w:bCs/>
              </w:rPr>
              <w:t>TS 38.133, Clause 6.1C.3.2.3</w:t>
            </w:r>
          </w:p>
          <w:p w14:paraId="5E7C2E0D" w14:textId="77777777" w:rsidR="006A0928" w:rsidRDefault="006A0928"/>
          <w:p w14:paraId="538B059A" w14:textId="77777777" w:rsidR="006A0928" w:rsidRDefault="006A0928"/>
          <w:p w14:paraId="7B873AE2" w14:textId="77777777" w:rsidR="006A0928" w:rsidRPr="0024131D" w:rsidRDefault="006A0928" w:rsidP="006A0928">
            <w:pPr>
              <w:rPr>
                <w:lang w:eastAsia="zh-CN"/>
              </w:rPr>
            </w:pPr>
            <w:r w:rsidRPr="0024131D">
              <w:rPr>
                <w:lang w:eastAsia="zh-CN"/>
              </w:rPr>
              <w:t xml:space="preserve">During the time period from </w:t>
            </w:r>
            <w:r w:rsidRPr="0024131D">
              <w:rPr>
                <w:i/>
              </w:rPr>
              <w:t>t-seviceStart</w:t>
            </w:r>
            <w:r w:rsidRPr="0024131D">
              <w:rPr>
                <w:lang w:eastAsia="zh-CN"/>
              </w:rPr>
              <w:t xml:space="preserve"> to</w:t>
            </w:r>
            <w:r w:rsidRPr="0024131D">
              <w:rPr>
                <w:i/>
              </w:rPr>
              <w:t xml:space="preserve"> t-service</w:t>
            </w:r>
            <w:r w:rsidRPr="0024131D">
              <w:rPr>
                <w:lang w:eastAsia="zh-CN"/>
              </w:rPr>
              <w:t xml:space="preserve">, scheduling restriction as defined in clause 9.2C.5.3 is allowed, with the exception that the locations of SSB symbols of target satellite where scheduling restriction applies are </w:t>
            </w:r>
            <w:r w:rsidRPr="0024131D">
              <w:rPr>
                <w:lang w:eastAsia="zh-CN"/>
              </w:rPr>
              <w:lastRenderedPageBreak/>
              <w:t>determined by</w:t>
            </w:r>
            <w:r w:rsidRPr="0024131D">
              <w:t xml:space="preserve"> the periodicity and location of SSB of the source satellite, the ssb-TimeOffset and the difference between propagation delay of the serving satellite and the target satellite counted from the [SSB-TimeOffset reference point as defined in </w:t>
            </w:r>
            <w:r>
              <w:t xml:space="preserve">TS </w:t>
            </w:r>
            <w:r w:rsidRPr="0024131D">
              <w:t>38.331 [2] to UE</w:t>
            </w:r>
            <w:r w:rsidRPr="0024131D">
              <w:rPr>
                <w:lang w:eastAsia="zh-CN"/>
              </w:rPr>
              <w:t>.</w:t>
            </w:r>
          </w:p>
          <w:p w14:paraId="0DEAE01F" w14:textId="77777777" w:rsidR="006A0928" w:rsidRPr="0024131D" w:rsidRDefault="006A0928" w:rsidP="006A0928">
            <w:pPr>
              <w:rPr>
                <w:szCs w:val="21"/>
                <w:lang w:eastAsia="ja-JP"/>
              </w:rPr>
            </w:pPr>
            <w:r w:rsidRPr="0024131D">
              <w:rPr>
                <w:szCs w:val="21"/>
                <w:lang w:eastAsia="ja-JP"/>
              </w:rPr>
              <w:t xml:space="preserve">UE is allowed to skip measurements for other cells and satellites than the target satellite and source satellite from </w:t>
            </w:r>
            <w:r w:rsidRPr="0024131D">
              <w:rPr>
                <w:i/>
              </w:rPr>
              <w:t>t-seviceStart</w:t>
            </w:r>
            <w:r w:rsidRPr="0024131D">
              <w:rPr>
                <w:szCs w:val="21"/>
                <w:lang w:eastAsia="ja-JP"/>
              </w:rPr>
              <w:t xml:space="preserve"> to the satellite switch completion.</w:t>
            </w:r>
          </w:p>
          <w:p w14:paraId="06A4CE05" w14:textId="77777777" w:rsidR="006A0928" w:rsidRPr="0024131D" w:rsidRDefault="006A0928" w:rsidP="006A0928">
            <w:pPr>
              <w:rPr>
                <w:rFonts w:eastAsia="SimSun"/>
              </w:rPr>
            </w:pPr>
            <w:r w:rsidRPr="006A0928">
              <w:rPr>
                <w:rFonts w:eastAsia="SimSun"/>
                <w:highlight w:val="yellow"/>
              </w:rPr>
              <w:t>The requirement in this clause applies</w:t>
            </w:r>
            <w:r w:rsidRPr="0024131D">
              <w:rPr>
                <w:rFonts w:eastAsia="SimSun"/>
              </w:rPr>
              <w:t xml:space="preserve"> and UE is required to keep the connection (DL and UL) with the source NGSO satellite, </w:t>
            </w:r>
            <w:r w:rsidRPr="006A0928">
              <w:rPr>
                <w:rFonts w:eastAsia="SimSun"/>
                <w:highlight w:val="yellow"/>
              </w:rPr>
              <w:t>under the following conditions</w:t>
            </w:r>
            <w:r w:rsidRPr="0024131D">
              <w:rPr>
                <w:rFonts w:eastAsia="SimSun"/>
              </w:rPr>
              <w:t>:</w:t>
            </w:r>
          </w:p>
          <w:p w14:paraId="7B80579A" w14:textId="77777777" w:rsidR="006A0928" w:rsidRPr="006A0928" w:rsidRDefault="006A0928" w:rsidP="006A0928">
            <w:pPr>
              <w:pStyle w:val="B2"/>
              <w:rPr>
                <w:rFonts w:eastAsia="SimSun"/>
              </w:rPr>
            </w:pPr>
            <w:r w:rsidRPr="0024131D">
              <w:rPr>
                <w:rFonts w:eastAsia="SimSun"/>
              </w:rPr>
              <w:t>-</w:t>
            </w:r>
            <w:r w:rsidRPr="0024131D">
              <w:rPr>
                <w:rFonts w:eastAsia="SimSun"/>
              </w:rPr>
              <w:tab/>
            </w:r>
            <w:r w:rsidRPr="006A0928">
              <w:rPr>
                <w:rFonts w:eastAsia="SimSun"/>
                <w:highlight w:val="yellow"/>
              </w:rPr>
              <w:t>SSBs from the two satellites are spaced apart from each other at least by 1 OFDM symbol in the time domain at UE Rx side.</w:t>
            </w:r>
          </w:p>
          <w:p w14:paraId="196DF68B" w14:textId="5AA03F69" w:rsidR="006A0928" w:rsidRDefault="006A0928"/>
        </w:tc>
      </w:tr>
    </w:tbl>
    <w:p w14:paraId="66569A7D" w14:textId="1D7AC192" w:rsidR="006A0928" w:rsidRDefault="006A0928"/>
    <w:p w14:paraId="5E460E06" w14:textId="05051217" w:rsidR="006A0928" w:rsidRDefault="006A0928">
      <w:r>
        <w:t xml:space="preserve">Therefore, </w:t>
      </w:r>
    </w:p>
    <w:p w14:paraId="725D3517" w14:textId="4A93926C" w:rsidR="006A0928" w:rsidRDefault="006A0928" w:rsidP="006A0928">
      <w:pPr>
        <w:pStyle w:val="RAN4observation0"/>
      </w:pPr>
      <w:bookmarkStart w:id="6" w:name="_Toc189839362"/>
      <w:r>
        <w:t>From the requirements point of view, the signals of source and target satellite shall be separated at the receiving end, regardless of what happens at transmitters end.</w:t>
      </w:r>
      <w:bookmarkEnd w:id="6"/>
      <w:r>
        <w:t xml:space="preserve"> </w:t>
      </w:r>
    </w:p>
    <w:p w14:paraId="345CDD45" w14:textId="4FBE053D" w:rsidR="006A0928" w:rsidRPr="006A0928" w:rsidRDefault="006A0928" w:rsidP="006A0928">
      <w:pPr>
        <w:pStyle w:val="RAN4observation0"/>
      </w:pPr>
      <w:bookmarkStart w:id="7" w:name="_Toc189839363"/>
      <w:r>
        <w:t xml:space="preserve">The offset introduced in the time between source and target satellite is only necessary if it ensures complete separation at the </w:t>
      </w:r>
      <w:r w:rsidRPr="006A0928">
        <w:rPr>
          <w:i/>
          <w:iCs/>
        </w:rPr>
        <w:t>receiving end</w:t>
      </w:r>
      <w:r>
        <w:t>.</w:t>
      </w:r>
      <w:bookmarkEnd w:id="7"/>
    </w:p>
    <w:p w14:paraId="41AD5A7E" w14:textId="7B783C5D" w:rsidR="006A2E6D" w:rsidRDefault="006A2E6D">
      <w:r>
        <w:t xml:space="preserve">For the part marked in </w:t>
      </w:r>
      <w:r w:rsidRPr="004166A3">
        <w:rPr>
          <w:highlight w:val="cyan"/>
        </w:rPr>
        <w:t>blue</w:t>
      </w:r>
      <w:r>
        <w:t xml:space="preserve"> </w:t>
      </w:r>
      <w:r w:rsidR="00EC61AA">
        <w:t>i</w:t>
      </w:r>
      <w:r>
        <w:t xml:space="preserve">n the text of the LS from RAN2, which corresponds to the changes RAN2 wants to introduce, there is the intent to “move” the SSB of the target </w:t>
      </w:r>
      <w:r w:rsidR="00EC61AA">
        <w:t>satellite</w:t>
      </w:r>
      <w:r>
        <w:t xml:space="preserve"> to restore it to “the same as previous source satellite”. </w:t>
      </w:r>
    </w:p>
    <w:p w14:paraId="76A2CAC8" w14:textId="47771B6C" w:rsidR="000347DB" w:rsidRDefault="006A2E6D">
      <w:r>
        <w:t xml:space="preserve">As we’ve discussed above, from the UE point of view, the </w:t>
      </w:r>
      <w:r w:rsidR="000347DB">
        <w:t xml:space="preserve">SSB time will never be the same when received from the source and target satellites, due to the propagation delay. However, the RAN2 LS mention the change on “SSB Pattern”, which indicates an understanding of the ssb-TimeOffset that might be different from the one previously held by RAN4. </w:t>
      </w:r>
    </w:p>
    <w:p w14:paraId="728DB7C8" w14:textId="51A09883" w:rsidR="000347DB" w:rsidRDefault="000347DB">
      <w:r>
        <w:t>It is important to note that, according to TS 38.213</w:t>
      </w:r>
      <w:r w:rsidR="001F6E42">
        <w:t>, clause 4.1,  the SSBs of a given cell may only be transmitted in certain positions of the frame. In more details for FR1, which is the scope of the present feature, there are the following possibilities:</w:t>
      </w:r>
    </w:p>
    <w:p w14:paraId="2830B657" w14:textId="2085A441" w:rsidR="00A22FC4" w:rsidRDefault="00A22FC4" w:rsidP="00A22FC4">
      <w:pPr>
        <w:pStyle w:val="Caption"/>
        <w:keepNext/>
      </w:pPr>
      <w:r>
        <w:t xml:space="preserve">Table </w:t>
      </w:r>
      <w:r>
        <w:fldChar w:fldCharType="begin"/>
      </w:r>
      <w:r>
        <w:instrText xml:space="preserve"> SEQ Table \* ARABIC </w:instrText>
      </w:r>
      <w:r>
        <w:fldChar w:fldCharType="separate"/>
      </w:r>
      <w:r>
        <w:rPr>
          <w:noProof/>
        </w:rPr>
        <w:t>1</w:t>
      </w:r>
      <w:r>
        <w:fldChar w:fldCharType="end"/>
      </w:r>
      <w:r>
        <w:t>. Allowed OFDM Symbol positions for the SSB location in a frame</w:t>
      </w:r>
    </w:p>
    <w:tbl>
      <w:tblPr>
        <w:tblStyle w:val="TableGrid"/>
        <w:tblW w:w="0" w:type="auto"/>
        <w:tblLook w:val="04A0" w:firstRow="1" w:lastRow="0" w:firstColumn="1" w:lastColumn="0" w:noHBand="0" w:noVBand="1"/>
      </w:tblPr>
      <w:tblGrid>
        <w:gridCol w:w="2404"/>
        <w:gridCol w:w="2404"/>
        <w:gridCol w:w="2404"/>
        <w:gridCol w:w="2405"/>
      </w:tblGrid>
      <w:tr w:rsidR="001F6E42" w14:paraId="4F2F4D3A" w14:textId="77777777" w:rsidTr="001F6E42">
        <w:tc>
          <w:tcPr>
            <w:tcW w:w="2404" w:type="dxa"/>
          </w:tcPr>
          <w:p w14:paraId="74E9A264" w14:textId="225F200D" w:rsidR="001F6E42" w:rsidRDefault="001F6E42">
            <w:r>
              <w:t>Case</w:t>
            </w:r>
          </w:p>
        </w:tc>
        <w:tc>
          <w:tcPr>
            <w:tcW w:w="2404" w:type="dxa"/>
          </w:tcPr>
          <w:p w14:paraId="4207D33C" w14:textId="31A522DD" w:rsidR="001F6E42" w:rsidRDefault="001F6E42">
            <w:r>
              <w:t>SCS [kHz]</w:t>
            </w:r>
          </w:p>
        </w:tc>
        <w:tc>
          <w:tcPr>
            <w:tcW w:w="2404" w:type="dxa"/>
          </w:tcPr>
          <w:p w14:paraId="413F76D8" w14:textId="51D8AAF0" w:rsidR="001F6E42" w:rsidRDefault="001F6E42">
            <w:r>
              <w:t>Frequency Range</w:t>
            </w:r>
          </w:p>
        </w:tc>
        <w:tc>
          <w:tcPr>
            <w:tcW w:w="2405" w:type="dxa"/>
          </w:tcPr>
          <w:p w14:paraId="3ABF1256" w14:textId="0666469F" w:rsidR="001F6E42" w:rsidRDefault="001F6E42">
            <w:r>
              <w:t>Symbols</w:t>
            </w:r>
          </w:p>
        </w:tc>
      </w:tr>
      <w:tr w:rsidR="001F6E42" w14:paraId="3A5B9DDA" w14:textId="77777777" w:rsidTr="001F6E42">
        <w:tc>
          <w:tcPr>
            <w:tcW w:w="2404" w:type="dxa"/>
          </w:tcPr>
          <w:p w14:paraId="64B277B2" w14:textId="10C214C7" w:rsidR="001F6E42" w:rsidRDefault="001F6E42">
            <w:r>
              <w:t>A</w:t>
            </w:r>
          </w:p>
        </w:tc>
        <w:tc>
          <w:tcPr>
            <w:tcW w:w="2404" w:type="dxa"/>
          </w:tcPr>
          <w:p w14:paraId="2DA6C866" w14:textId="0BD89B08" w:rsidR="001F6E42" w:rsidRDefault="001F6E42">
            <w:r>
              <w:t xml:space="preserve">15 </w:t>
            </w:r>
          </w:p>
        </w:tc>
        <w:tc>
          <w:tcPr>
            <w:tcW w:w="2404" w:type="dxa"/>
          </w:tcPr>
          <w:p w14:paraId="7262B7A2" w14:textId="11E67730" w:rsidR="001F6E42" w:rsidRDefault="00A22FC4">
            <w:r>
              <w:t>Below 3 GHz</w:t>
            </w:r>
          </w:p>
        </w:tc>
        <w:tc>
          <w:tcPr>
            <w:tcW w:w="2405" w:type="dxa"/>
          </w:tcPr>
          <w:p w14:paraId="502BC619" w14:textId="10BDB350" w:rsidR="001F6E42" w:rsidRDefault="00A22FC4">
            <w:r>
              <w:t>2, 8, 16, 22</w:t>
            </w:r>
          </w:p>
        </w:tc>
      </w:tr>
      <w:tr w:rsidR="001F6E42" w14:paraId="45D126DC" w14:textId="77777777" w:rsidTr="001F6E42">
        <w:tc>
          <w:tcPr>
            <w:tcW w:w="2404" w:type="dxa"/>
          </w:tcPr>
          <w:p w14:paraId="67C375D5" w14:textId="65258626" w:rsidR="001F6E42" w:rsidRDefault="001F6E42">
            <w:r>
              <w:t>A</w:t>
            </w:r>
          </w:p>
        </w:tc>
        <w:tc>
          <w:tcPr>
            <w:tcW w:w="2404" w:type="dxa"/>
          </w:tcPr>
          <w:p w14:paraId="508C4AB7" w14:textId="5F38B739" w:rsidR="001F6E42" w:rsidRDefault="001F6E42">
            <w:r>
              <w:t xml:space="preserve">15 </w:t>
            </w:r>
          </w:p>
        </w:tc>
        <w:tc>
          <w:tcPr>
            <w:tcW w:w="2404" w:type="dxa"/>
          </w:tcPr>
          <w:p w14:paraId="311B1C42" w14:textId="594DA3B1" w:rsidR="001F6E42" w:rsidRDefault="00A22FC4">
            <w:r>
              <w:t>Above 3 GHz</w:t>
            </w:r>
          </w:p>
        </w:tc>
        <w:tc>
          <w:tcPr>
            <w:tcW w:w="2405" w:type="dxa"/>
          </w:tcPr>
          <w:p w14:paraId="7817D847" w14:textId="354CF698" w:rsidR="001F6E42" w:rsidRDefault="00A22FC4">
            <w:r>
              <w:t>2, 8, 16, 22, 30, 36, 44, 50</w:t>
            </w:r>
          </w:p>
        </w:tc>
      </w:tr>
      <w:tr w:rsidR="00A22FC4" w14:paraId="58C00983" w14:textId="77777777" w:rsidTr="001F6E42">
        <w:tc>
          <w:tcPr>
            <w:tcW w:w="2404" w:type="dxa"/>
          </w:tcPr>
          <w:p w14:paraId="03CCA48F" w14:textId="77934022" w:rsidR="00A22FC4" w:rsidRDefault="00A22FC4" w:rsidP="00A22FC4">
            <w:r>
              <w:t>B</w:t>
            </w:r>
          </w:p>
        </w:tc>
        <w:tc>
          <w:tcPr>
            <w:tcW w:w="2404" w:type="dxa"/>
          </w:tcPr>
          <w:p w14:paraId="5CD1C53C" w14:textId="4D27CF96" w:rsidR="00A22FC4" w:rsidRDefault="00A22FC4" w:rsidP="00A22FC4">
            <w:r>
              <w:t>30</w:t>
            </w:r>
          </w:p>
        </w:tc>
        <w:tc>
          <w:tcPr>
            <w:tcW w:w="2404" w:type="dxa"/>
          </w:tcPr>
          <w:p w14:paraId="76886CFB" w14:textId="28015CD3" w:rsidR="00A22FC4" w:rsidRDefault="00A22FC4" w:rsidP="00A22FC4">
            <w:r>
              <w:t>Below 3 GHz</w:t>
            </w:r>
          </w:p>
        </w:tc>
        <w:tc>
          <w:tcPr>
            <w:tcW w:w="2405" w:type="dxa"/>
          </w:tcPr>
          <w:p w14:paraId="6AC9BF62" w14:textId="30A76B4B" w:rsidR="00A22FC4" w:rsidRDefault="00A22FC4" w:rsidP="00A22FC4">
            <w:r>
              <w:t>4, 8, 16, 20</w:t>
            </w:r>
          </w:p>
        </w:tc>
      </w:tr>
      <w:tr w:rsidR="00A22FC4" w14:paraId="0BDCBFC7" w14:textId="77777777" w:rsidTr="001F6E42">
        <w:tc>
          <w:tcPr>
            <w:tcW w:w="2404" w:type="dxa"/>
          </w:tcPr>
          <w:p w14:paraId="107D0312" w14:textId="2AF89A7E" w:rsidR="00A22FC4" w:rsidRDefault="00A22FC4" w:rsidP="00A22FC4">
            <w:r>
              <w:t>B</w:t>
            </w:r>
          </w:p>
        </w:tc>
        <w:tc>
          <w:tcPr>
            <w:tcW w:w="2404" w:type="dxa"/>
          </w:tcPr>
          <w:p w14:paraId="26EB8FE6" w14:textId="52FC6BF6" w:rsidR="00A22FC4" w:rsidRDefault="00A22FC4" w:rsidP="00A22FC4">
            <w:r>
              <w:t>30</w:t>
            </w:r>
          </w:p>
        </w:tc>
        <w:tc>
          <w:tcPr>
            <w:tcW w:w="2404" w:type="dxa"/>
          </w:tcPr>
          <w:p w14:paraId="35FC3389" w14:textId="5752CF36" w:rsidR="00A22FC4" w:rsidRDefault="00A22FC4" w:rsidP="00A22FC4">
            <w:r>
              <w:t>Above 3 GHz</w:t>
            </w:r>
          </w:p>
        </w:tc>
        <w:tc>
          <w:tcPr>
            <w:tcW w:w="2405" w:type="dxa"/>
          </w:tcPr>
          <w:p w14:paraId="2751E577" w14:textId="76149328" w:rsidR="00A22FC4" w:rsidRDefault="00A22FC4" w:rsidP="00A22FC4">
            <w:r>
              <w:t>4, 8, 16, 20, 32, 36, 44, 48</w:t>
            </w:r>
          </w:p>
        </w:tc>
      </w:tr>
      <w:tr w:rsidR="00A22FC4" w14:paraId="6F3B2C8F" w14:textId="77777777" w:rsidTr="001F6E42">
        <w:tc>
          <w:tcPr>
            <w:tcW w:w="2404" w:type="dxa"/>
          </w:tcPr>
          <w:p w14:paraId="0775F8FF" w14:textId="7E34891A" w:rsidR="00A22FC4" w:rsidRDefault="00A22FC4" w:rsidP="00A22FC4">
            <w:r>
              <w:t>C</w:t>
            </w:r>
          </w:p>
        </w:tc>
        <w:tc>
          <w:tcPr>
            <w:tcW w:w="2404" w:type="dxa"/>
          </w:tcPr>
          <w:p w14:paraId="53DE076E" w14:textId="349FEAE3" w:rsidR="00A22FC4" w:rsidRDefault="00A22FC4" w:rsidP="00A22FC4">
            <w:r>
              <w:t>30</w:t>
            </w:r>
          </w:p>
        </w:tc>
        <w:tc>
          <w:tcPr>
            <w:tcW w:w="2404" w:type="dxa"/>
          </w:tcPr>
          <w:p w14:paraId="07CFFB07" w14:textId="109761B6" w:rsidR="00A22FC4" w:rsidRDefault="00A22FC4" w:rsidP="00A22FC4">
            <w:r>
              <w:t>Below 3 GHz</w:t>
            </w:r>
          </w:p>
        </w:tc>
        <w:tc>
          <w:tcPr>
            <w:tcW w:w="2405" w:type="dxa"/>
          </w:tcPr>
          <w:p w14:paraId="50DDFCE1" w14:textId="63551AAF" w:rsidR="00A22FC4" w:rsidRDefault="00A22FC4" w:rsidP="00A22FC4">
            <w:r>
              <w:t>2, 8, 16, 22</w:t>
            </w:r>
          </w:p>
        </w:tc>
      </w:tr>
      <w:tr w:rsidR="00A22FC4" w14:paraId="28B68C63" w14:textId="77777777" w:rsidTr="001F6E42">
        <w:tc>
          <w:tcPr>
            <w:tcW w:w="2404" w:type="dxa"/>
          </w:tcPr>
          <w:p w14:paraId="402DF5D1" w14:textId="76E7E27C" w:rsidR="00A22FC4" w:rsidRDefault="00A22FC4" w:rsidP="00A22FC4">
            <w:r>
              <w:t>C</w:t>
            </w:r>
          </w:p>
        </w:tc>
        <w:tc>
          <w:tcPr>
            <w:tcW w:w="2404" w:type="dxa"/>
          </w:tcPr>
          <w:p w14:paraId="3E3C1B62" w14:textId="63227305" w:rsidR="00A22FC4" w:rsidRDefault="00A22FC4" w:rsidP="00A22FC4">
            <w:r>
              <w:t>30</w:t>
            </w:r>
          </w:p>
        </w:tc>
        <w:tc>
          <w:tcPr>
            <w:tcW w:w="2404" w:type="dxa"/>
          </w:tcPr>
          <w:p w14:paraId="22F34AE1" w14:textId="1A8C35D9" w:rsidR="00A22FC4" w:rsidRDefault="00A22FC4" w:rsidP="00A22FC4">
            <w:r>
              <w:t>Above 3 GHz</w:t>
            </w:r>
          </w:p>
        </w:tc>
        <w:tc>
          <w:tcPr>
            <w:tcW w:w="2405" w:type="dxa"/>
          </w:tcPr>
          <w:p w14:paraId="6A8C7021" w14:textId="1DFBF426" w:rsidR="00A22FC4" w:rsidRDefault="00A22FC4" w:rsidP="00A22FC4">
            <w:r>
              <w:t>2, 8, 16, 22, 30, 36, 44, 50</w:t>
            </w:r>
          </w:p>
        </w:tc>
      </w:tr>
    </w:tbl>
    <w:p w14:paraId="1ABA6547" w14:textId="77777777" w:rsidR="001F6E42" w:rsidRDefault="001F6E42"/>
    <w:p w14:paraId="0017EA48" w14:textId="4EB0C14F" w:rsidR="00691DAE" w:rsidRDefault="00A22FC4">
      <w:r>
        <w:t xml:space="preserve">Therefore, the ssb-TimeOffset feature </w:t>
      </w:r>
      <w:r w:rsidRPr="00A22FC4">
        <w:rPr>
          <w:u w:val="single"/>
        </w:rPr>
        <w:t>cannot be used</w:t>
      </w:r>
      <w:r>
        <w:t xml:space="preserve"> to change the pattern (i.e. the OFDM symbols) in which the SSB is transmitted, as they are pre-coded in specification.</w:t>
      </w:r>
      <w:r w:rsidR="00691DAE">
        <w:t xml:space="preserve"> Pick, for example, case A, where a SSB transmission may be performed in OFDM symbols 2 and 16. To “move” the SSB transmitted in symbol 2 (SSB index 0), it is not just “offsetting” it by 2 subframes, as it would cause the SSB index to change</w:t>
      </w:r>
      <w:r w:rsidR="00CE41D7">
        <w:t xml:space="preserve">. The best way to achieve that would be </w:t>
      </w:r>
      <w:r w:rsidR="00A336BB">
        <w:t xml:space="preserve">by </w:t>
      </w:r>
      <w:r w:rsidR="00CE41D7">
        <w:t xml:space="preserve">modifying the </w:t>
      </w:r>
      <w:r w:rsidR="00CE41D7" w:rsidRPr="00CE41D7">
        <w:rPr>
          <w:i/>
          <w:iCs/>
        </w:rPr>
        <w:t>ssb-PositionsInBurst</w:t>
      </w:r>
      <w:r w:rsidR="00CE41D7">
        <w:rPr>
          <w:i/>
          <w:iCs/>
        </w:rPr>
        <w:t xml:space="preserve"> </w:t>
      </w:r>
      <w:r w:rsidR="00CE41D7">
        <w:t xml:space="preserve">in the target cell compared to the source cell. </w:t>
      </w:r>
      <w:r w:rsidR="00691DAE">
        <w:t xml:space="preserve"> The SSB index are related to the DMRS signal generation and the calculation of the half frame. This operation cannot be done without clearly going against the specification on TS 38.213. </w:t>
      </w:r>
    </w:p>
    <w:p w14:paraId="741EBC48" w14:textId="420A535F" w:rsidR="00691DAE" w:rsidRDefault="00CE41D7" w:rsidP="008C3BB3">
      <w:pPr>
        <w:pStyle w:val="RAN4observation0"/>
      </w:pPr>
      <w:bookmarkStart w:id="8" w:name="_Toc189839364"/>
      <w:r>
        <w:t>The parameter “ssb-TimeOffset” cannot offset the location of the SSB in the frame, according to TS 38.213.</w:t>
      </w:r>
      <w:bookmarkEnd w:id="8"/>
      <w:r>
        <w:t xml:space="preserve"> </w:t>
      </w:r>
    </w:p>
    <w:p w14:paraId="19DF8DA9" w14:textId="6DF4C18C" w:rsidR="00691DAE" w:rsidRDefault="00691DAE">
      <w:r>
        <w:t xml:space="preserve">In our interpretation, the ssb-TimeOffset can only be accounted in time, as in, the offset in time between the transmission point of SFN0 for source and target cell. As was indicated in Option 1 of the RAN2 discussion document in  </w:t>
      </w:r>
      <w:r>
        <w:fldChar w:fldCharType="begin"/>
      </w:r>
      <w:r>
        <w:instrText xml:space="preserve"> REF _Ref189484769 \r \h </w:instrText>
      </w:r>
      <w:r>
        <w:fldChar w:fldCharType="separate"/>
      </w:r>
      <w:r>
        <w:t>[2]</w:t>
      </w:r>
      <w:r>
        <w:fldChar w:fldCharType="end"/>
      </w:r>
      <w:r>
        <w:t>.</w:t>
      </w:r>
    </w:p>
    <w:p w14:paraId="1077265C" w14:textId="77777777" w:rsidR="00CE41D7" w:rsidRDefault="00CE41D7"/>
    <w:p w14:paraId="0C70EC8A" w14:textId="2AFEA15A" w:rsidR="00CE41D7" w:rsidRDefault="00CE41D7">
      <w:r>
        <w:t>For the</w:t>
      </w:r>
      <w:r w:rsidR="008C3BB3">
        <w:t xml:space="preserve"> last </w:t>
      </w:r>
      <w:r>
        <w:t>part of the LS analysis, the following action was asked by RAN2:</w:t>
      </w:r>
    </w:p>
    <w:tbl>
      <w:tblPr>
        <w:tblStyle w:val="TableGrid"/>
        <w:tblW w:w="0" w:type="auto"/>
        <w:tblLook w:val="04A0" w:firstRow="1" w:lastRow="0" w:firstColumn="1" w:lastColumn="0" w:noHBand="0" w:noVBand="1"/>
      </w:tblPr>
      <w:tblGrid>
        <w:gridCol w:w="9617"/>
      </w:tblGrid>
      <w:tr w:rsidR="00CE41D7" w14:paraId="36A21F95" w14:textId="77777777" w:rsidTr="00CE41D7">
        <w:tc>
          <w:tcPr>
            <w:tcW w:w="9617" w:type="dxa"/>
          </w:tcPr>
          <w:p w14:paraId="1885BAE4" w14:textId="77777777" w:rsidR="008C3BB3" w:rsidRPr="002E6785" w:rsidRDefault="008C3BB3" w:rsidP="008C3BB3">
            <w:pPr>
              <w:spacing w:after="120"/>
              <w:ind w:left="993" w:hanging="993"/>
              <w:rPr>
                <w:rFonts w:ascii="Arial" w:hAnsi="Arial" w:cs="Arial"/>
                <w:i/>
                <w:iCs/>
                <w:lang w:val="en-US"/>
              </w:rPr>
            </w:pPr>
            <w:r w:rsidRPr="002E6785">
              <w:rPr>
                <w:rFonts w:ascii="Arial" w:hAnsi="Arial" w:cs="Arial"/>
                <w:b/>
              </w:rPr>
              <w:lastRenderedPageBreak/>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 xml:space="preserve">RAN4 and RAN1 </w:t>
            </w:r>
            <w:r>
              <w:rPr>
                <w:rFonts w:ascii="Arial" w:eastAsiaTheme="minorEastAsia" w:hAnsi="Arial" w:cs="Arial"/>
                <w:bCs/>
                <w:lang w:val="en-US" w:eastAsia="zh-CN"/>
              </w:rPr>
              <w:t>whether the pre-acquired DL synchronization started between</w:t>
            </w:r>
            <w:r w:rsidRPr="003B3C37">
              <w:rPr>
                <w:rFonts w:ascii="Arial" w:eastAsiaTheme="minorEastAsia" w:hAnsi="Arial" w:cs="Arial"/>
                <w:bCs/>
                <w:lang w:val="en-US" w:eastAsia="zh-CN"/>
              </w:rPr>
              <w:t xml:space="preserve"> [t-ServiceStart, t-Service]</w:t>
            </w:r>
            <w:r>
              <w:rPr>
                <w:rFonts w:ascii="Arial" w:eastAsiaTheme="minorEastAsia" w:hAnsi="Arial" w:cs="Arial"/>
                <w:bCs/>
                <w:lang w:val="en-US" w:eastAsia="zh-CN"/>
              </w:rPr>
              <w:t xml:space="preserve"> with target satellite can be assumed </w:t>
            </w:r>
            <w:r w:rsidRPr="009C0631">
              <w:rPr>
                <w:rFonts w:ascii="Arial" w:eastAsiaTheme="minorEastAsia" w:hAnsi="Arial" w:cs="Arial"/>
                <w:bCs/>
                <w:highlight w:val="yellow"/>
                <w:lang w:val="en-US" w:eastAsia="zh-CN"/>
              </w:rPr>
              <w:t>as maintained if the SSB pattern (e.g., SSB offset)</w:t>
            </w:r>
            <w:r>
              <w:rPr>
                <w:rFonts w:ascii="Arial" w:eastAsiaTheme="minorEastAsia" w:hAnsi="Arial" w:cs="Arial"/>
                <w:bCs/>
                <w:lang w:val="en-US" w:eastAsia="zh-CN"/>
              </w:rPr>
              <w:t xml:space="preserve"> is changed (determined by ssb-TimeOffset) at t-Service.</w:t>
            </w:r>
          </w:p>
          <w:p w14:paraId="1DF0B6D1" w14:textId="77777777" w:rsidR="00CE41D7" w:rsidRPr="008C3BB3" w:rsidRDefault="00CE41D7">
            <w:pPr>
              <w:rPr>
                <w:lang w:val="en-US"/>
              </w:rPr>
            </w:pPr>
          </w:p>
        </w:tc>
      </w:tr>
    </w:tbl>
    <w:p w14:paraId="234F4E85" w14:textId="65ABD756" w:rsidR="00CE41D7" w:rsidRDefault="00CE41D7">
      <w:r>
        <w:t xml:space="preserve"> </w:t>
      </w:r>
    </w:p>
    <w:p w14:paraId="66BCE9E2" w14:textId="1B730854" w:rsidR="00796AEB" w:rsidRPr="00CE41D7" w:rsidRDefault="008C3BB3" w:rsidP="00796AEB">
      <w:r>
        <w:t>It is our interpretation that the SSB pattern cannot be changed</w:t>
      </w:r>
      <w:r w:rsidR="009C0631">
        <w:t>, for the reasons explained above. Cell defining SSB cannot be changed as this alter</w:t>
      </w:r>
      <w:r w:rsidR="00B93B0D">
        <w:t>s</w:t>
      </w:r>
      <w:r w:rsidR="009C0631">
        <w:t xml:space="preserve"> the identification of the subframe count by the UE. This action is only possible if the “shifted pattern” SSB is a  non-cell Defining SSB. </w:t>
      </w:r>
    </w:p>
    <w:p w14:paraId="416228E7" w14:textId="55A99415" w:rsidR="00691DAE" w:rsidRDefault="009C0631">
      <w:r>
        <w:t xml:space="preserve">Based on the observations above, we </w:t>
      </w:r>
      <w:r w:rsidR="00796AEB">
        <w:t>propose the following:</w:t>
      </w:r>
    </w:p>
    <w:p w14:paraId="31FD8F93" w14:textId="45BCFD15" w:rsidR="00796AEB" w:rsidRDefault="00796AEB" w:rsidP="00796AEB">
      <w:pPr>
        <w:pStyle w:val="RAN4proposal"/>
      </w:pPr>
      <w:bookmarkStart w:id="9" w:name="_Toc189839365"/>
      <w:r>
        <w:t>Reply to RAN2 that UEs are not capable of handling change on SSB patterns, as they are pre-coded in specification.</w:t>
      </w:r>
      <w:bookmarkEnd w:id="9"/>
      <w:r>
        <w:t xml:space="preserve"> </w:t>
      </w:r>
    </w:p>
    <w:p w14:paraId="58BDCEBE" w14:textId="23680231" w:rsidR="00796AEB" w:rsidRDefault="00796AEB" w:rsidP="00796AEB">
      <w:pPr>
        <w:pStyle w:val="RAN4proposal"/>
      </w:pPr>
      <w:bookmarkStart w:id="10" w:name="_Toc189839366"/>
      <w:r>
        <w:t>Indicate to RAN2 that “moving” SSB patterns would require non-cell defining SSBs to be transmitted between t-serviceStart and t-service</w:t>
      </w:r>
      <w:bookmarkEnd w:id="10"/>
    </w:p>
    <w:p w14:paraId="035DD5D8" w14:textId="3F333D46" w:rsidR="00796AEB" w:rsidRPr="00796AEB" w:rsidRDefault="00796AEB" w:rsidP="00796AEB">
      <w:pPr>
        <w:pStyle w:val="RAN4proposal"/>
      </w:pPr>
      <w:bookmarkStart w:id="11" w:name="_Toc189839367"/>
      <w:r>
        <w:t>Approve the LS reply text provided in the annex A.</w:t>
      </w:r>
      <w:bookmarkEnd w:id="11"/>
      <w:r>
        <w:t xml:space="preserve"> </w:t>
      </w:r>
    </w:p>
    <w:p w14:paraId="3D3EE759" w14:textId="77777777" w:rsidR="00E210E4" w:rsidRDefault="00E210E4" w:rsidP="00E210E4">
      <w:pPr>
        <w:pStyle w:val="RAN4H2"/>
      </w:pPr>
      <w:r>
        <w:t>High mobility scenarios for timing advance</w:t>
      </w:r>
    </w:p>
    <w:p w14:paraId="313E2224" w14:textId="77777777" w:rsidR="00E210E4" w:rsidRDefault="00E210E4" w:rsidP="00E210E4">
      <w:r>
        <w:t xml:space="preserve">In RAN4 specifications, we have agreed that UEs are allowed to perform autonomous adjustment of timing advance, in order to keep fine tracking of the uplink transmission timing. However, as discussed during Release 17, it was important to consider that there is some uncertainty related to the physical information estimated by the UE, in special the UE position estimated by GNSS, which </w:t>
      </w:r>
      <w:r w:rsidRPr="000867E9">
        <w:rPr>
          <w:u w:val="single"/>
        </w:rPr>
        <w:t>might fluctuate over time</w:t>
      </w:r>
      <w:r>
        <w:t xml:space="preserve"> due to variations on UE actual position or in the signals used to estimate the GNSS position. Therefore, in order to prevent a multitude of “back and forth” adjustments, we have agreed in RAN4 to introduce some requirements over the UE autonomous adjustments:</w:t>
      </w:r>
    </w:p>
    <w:p w14:paraId="37B08CA1" w14:textId="77777777" w:rsidR="00E210E4" w:rsidRDefault="00E210E4" w:rsidP="00E210E4">
      <w:pPr>
        <w:rPr>
          <w:rFonts w:cstheme="minorHAnsi"/>
        </w:rPr>
      </w:pPr>
    </w:p>
    <w:tbl>
      <w:tblPr>
        <w:tblStyle w:val="TableGrid"/>
        <w:tblW w:w="0" w:type="auto"/>
        <w:tblLook w:val="04A0" w:firstRow="1" w:lastRow="0" w:firstColumn="1" w:lastColumn="0" w:noHBand="0" w:noVBand="1"/>
      </w:tblPr>
      <w:tblGrid>
        <w:gridCol w:w="9617"/>
      </w:tblGrid>
      <w:tr w:rsidR="00E210E4" w14:paraId="4D2399B7" w14:textId="77777777" w:rsidTr="008B2813">
        <w:tc>
          <w:tcPr>
            <w:tcW w:w="9628" w:type="dxa"/>
          </w:tcPr>
          <w:p w14:paraId="0B0FD642" w14:textId="77777777" w:rsidR="00E210E4" w:rsidRPr="006538D7" w:rsidRDefault="00E210E4" w:rsidP="008B2813">
            <w:pPr>
              <w:rPr>
                <w:rFonts w:cstheme="minorHAnsi"/>
                <w:b/>
                <w:bCs/>
                <w:u w:val="single"/>
              </w:rPr>
            </w:pPr>
            <w:r w:rsidRPr="006538D7">
              <w:rPr>
                <w:rFonts w:cstheme="minorHAnsi"/>
                <w:b/>
                <w:bCs/>
                <w:u w:val="single"/>
              </w:rPr>
              <w:t>7.1C.2.1</w:t>
            </w:r>
            <w:r w:rsidRPr="006538D7">
              <w:rPr>
                <w:rFonts w:cstheme="minorHAnsi"/>
                <w:b/>
                <w:bCs/>
                <w:u w:val="single"/>
              </w:rPr>
              <w:tab/>
              <w:t>Gradual timing adjustment</w:t>
            </w:r>
          </w:p>
          <w:p w14:paraId="799B4650" w14:textId="77777777" w:rsidR="00E210E4" w:rsidRPr="006538D7" w:rsidRDefault="00E210E4" w:rsidP="008B2813">
            <w:pPr>
              <w:rPr>
                <w:rFonts w:cstheme="minorHAnsi"/>
              </w:rPr>
            </w:pPr>
            <w:r w:rsidRPr="006538D7">
              <w:rPr>
                <w:rFonts w:cstheme="minorHAnsi"/>
              </w:rPr>
              <w:t xml:space="preserve">When the transmission timing error between the UE and the reference timing exceeds </w:t>
            </w:r>
            <w:r w:rsidRPr="006538D7">
              <w:rPr>
                <w:rFonts w:cstheme="minorHAnsi"/>
              </w:rPr>
              <w:sym w:font="Symbol" w:char="F0B1"/>
            </w:r>
            <w:r w:rsidRPr="006538D7">
              <w:rPr>
                <w:rFonts w:cstheme="minorHAnsi"/>
              </w:rPr>
              <w:t>T</w:t>
            </w:r>
            <w:r w:rsidRPr="006538D7">
              <w:rPr>
                <w:rFonts w:cstheme="minorHAnsi"/>
                <w:vertAlign w:val="subscript"/>
              </w:rPr>
              <w:t>e_NTN</w:t>
            </w:r>
            <w:r w:rsidRPr="006538D7">
              <w:rPr>
                <w:rFonts w:cstheme="minorHAnsi"/>
              </w:rPr>
              <w:t xml:space="preserve"> then the UE shall adjust the timing such that timing error is to within </w:t>
            </w:r>
            <w:r w:rsidRPr="006538D7">
              <w:rPr>
                <w:rFonts w:cstheme="minorHAnsi"/>
              </w:rPr>
              <w:sym w:font="Symbol" w:char="F0B1"/>
            </w:r>
            <w:r w:rsidRPr="006538D7">
              <w:rPr>
                <w:rFonts w:cstheme="minorHAnsi"/>
              </w:rPr>
              <w:t>T</w:t>
            </w:r>
            <w:r w:rsidRPr="006538D7">
              <w:rPr>
                <w:rFonts w:cstheme="minorHAnsi"/>
                <w:vertAlign w:val="subscript"/>
              </w:rPr>
              <w:t>e_NTN</w:t>
            </w:r>
            <w:r w:rsidRPr="006538D7">
              <w:rPr>
                <w:rFonts w:cstheme="minorHAnsi"/>
              </w:rPr>
              <w:t xml:space="preserve">. The reference timing shall be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m:rPr>
                          <m:nor/>
                        </m:rPr>
                        <w:rPr>
                          <w:rFonts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m:rPr>
                          <m:nor/>
                        </m:rPr>
                        <w:rPr>
                          <w:rFonts w:cstheme="minorHAnsi"/>
                        </w:rPr>
                        <m:t>TA-offset</m:t>
                      </m:r>
                    </m:sub>
                  </m:sSub>
                  <m:r>
                    <w:rPr>
                      <w:rFonts w:ascii="Cambria Math" w:hAnsi="Cambria Math" w:cstheme="minorHAnsi"/>
                    </w:rPr>
                    <m:t>+</m:t>
                  </m:r>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r>
                    <w:rPr>
                      <w:rFonts w:ascii="Cambria Math" w:hAnsi="Cambria Math" w:cstheme="minorHAnsi"/>
                    </w:rPr>
                    <m:t>+</m:t>
                  </m:r>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nor/>
                    </m:rPr>
                    <w:rPr>
                      <w:rFonts w:cstheme="minorHAnsi"/>
                    </w:rPr>
                    <m:t>c</m:t>
                  </m:r>
                </m:sub>
              </m:sSub>
            </m:oMath>
            <w:r w:rsidRPr="006538D7">
              <w:rPr>
                <w:rFonts w:cstheme="minorHAnsi"/>
              </w:rPr>
              <w:t xml:space="preserve"> before the downlink timing of the reference cell. All adjustments made to the UE uplink timing shall follow these rules:</w:t>
            </w:r>
          </w:p>
          <w:p w14:paraId="54E56EEF" w14:textId="77777777" w:rsidR="00E210E4" w:rsidRPr="006538D7" w:rsidRDefault="00E210E4" w:rsidP="008B2813">
            <w:pPr>
              <w:rPr>
                <w:rFonts w:cstheme="minorHAnsi"/>
              </w:rPr>
            </w:pPr>
            <w:r w:rsidRPr="006538D7">
              <w:rPr>
                <w:rFonts w:cstheme="minorHAnsi"/>
              </w:rPr>
              <w:t>1)</w:t>
            </w:r>
            <w:r w:rsidRPr="006538D7">
              <w:rPr>
                <w:rFonts w:cstheme="minorHAnsi"/>
              </w:rPr>
              <w:tab/>
              <w:t xml:space="preserve">The maximum amount of the magnitude of the timing change, apart from a change of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oMath>
            <w:r w:rsidRPr="006538D7">
              <w:rPr>
                <w:rFonts w:cstheme="minorHAnsi"/>
              </w:rPr>
              <w:t xml:space="preserve"> </w:t>
            </w:r>
            <w:r w:rsidRPr="006538D7">
              <w:rPr>
                <w:rFonts w:cstheme="minorHAnsi"/>
                <w:highlight w:val="yellow"/>
              </w:rPr>
              <w:t>due to satellite position update</w:t>
            </w:r>
            <w:r w:rsidRPr="006538D7">
              <w:rPr>
                <w:rFonts w:cstheme="minorHAnsi"/>
              </w:rPr>
              <w:t xml:space="preserve"> and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oMath>
            <w:r w:rsidRPr="006538D7">
              <w:rPr>
                <w:rFonts w:cstheme="minorHAnsi"/>
              </w:rPr>
              <w:t xml:space="preserve"> between the previous transmission and the current transmission, in one adjustment shall be T</w:t>
            </w:r>
            <w:r w:rsidRPr="006538D7">
              <w:rPr>
                <w:rFonts w:cstheme="minorHAnsi"/>
                <w:vertAlign w:val="subscript"/>
              </w:rPr>
              <w:t>q_NTN</w:t>
            </w:r>
            <w:r w:rsidRPr="006538D7">
              <w:rPr>
                <w:rFonts w:cstheme="minorHAnsi"/>
              </w:rPr>
              <w:t>.</w:t>
            </w:r>
          </w:p>
          <w:p w14:paraId="00DDBB0B" w14:textId="77777777" w:rsidR="00E210E4" w:rsidRPr="006538D7" w:rsidRDefault="00E210E4" w:rsidP="008B2813">
            <w:pPr>
              <w:rPr>
                <w:rFonts w:cstheme="minorHAnsi"/>
              </w:rPr>
            </w:pPr>
            <w:r w:rsidRPr="006538D7">
              <w:rPr>
                <w:rFonts w:cstheme="minorHAnsi"/>
              </w:rPr>
              <w:t>2)</w:t>
            </w:r>
            <w:r w:rsidRPr="006538D7">
              <w:rPr>
                <w:rFonts w:cstheme="minorHAnsi"/>
              </w:rPr>
              <w:tab/>
              <w:t xml:space="preserve">The minimum aggregate adjustment rate, apart from a change of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oMath>
            <w:r w:rsidRPr="006538D7">
              <w:rPr>
                <w:rFonts w:cstheme="minorHAnsi"/>
              </w:rPr>
              <w:t xml:space="preserve"> </w:t>
            </w:r>
            <w:r w:rsidRPr="006538D7">
              <w:rPr>
                <w:rFonts w:cstheme="minorHAnsi"/>
                <w:highlight w:val="yellow"/>
              </w:rPr>
              <w:t>due to satellite position update</w:t>
            </w:r>
            <w:r w:rsidRPr="006538D7">
              <w:rPr>
                <w:rFonts w:cstheme="minorHAnsi"/>
              </w:rPr>
              <w:t xml:space="preserve"> and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oMath>
            <w:r w:rsidRPr="006538D7">
              <w:rPr>
                <w:rFonts w:cstheme="minorHAnsi"/>
              </w:rPr>
              <w:t xml:space="preserve"> during the last one second, shall be T</w:t>
            </w:r>
            <w:r w:rsidRPr="006538D7">
              <w:rPr>
                <w:rFonts w:cstheme="minorHAnsi"/>
                <w:vertAlign w:val="subscript"/>
              </w:rPr>
              <w:t>p_NTN</w:t>
            </w:r>
            <w:r w:rsidRPr="006538D7">
              <w:rPr>
                <w:rFonts w:cstheme="minorHAnsi"/>
              </w:rPr>
              <w:t xml:space="preserve"> per second.</w:t>
            </w:r>
          </w:p>
          <w:p w14:paraId="555D3DE8" w14:textId="77777777" w:rsidR="00E210E4" w:rsidRPr="006538D7" w:rsidRDefault="00E210E4" w:rsidP="008B2813">
            <w:pPr>
              <w:rPr>
                <w:rFonts w:cstheme="minorHAnsi"/>
              </w:rPr>
            </w:pPr>
            <w:r w:rsidRPr="006538D7">
              <w:rPr>
                <w:rFonts w:cstheme="minorHAnsi"/>
              </w:rPr>
              <w:t>3)</w:t>
            </w:r>
            <w:r w:rsidRPr="006538D7">
              <w:rPr>
                <w:rFonts w:cstheme="minorHAnsi"/>
              </w:rPr>
              <w:tab/>
              <w:t xml:space="preserve">The maximum aggregate adjustment rate, apart from a change of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UE</m:t>
                  </m:r>
                </m:sup>
              </m:sSubSup>
            </m:oMath>
            <w:r w:rsidRPr="006538D7">
              <w:rPr>
                <w:rFonts w:cstheme="minorHAnsi"/>
              </w:rPr>
              <w:t xml:space="preserve"> </w:t>
            </w:r>
            <w:r w:rsidRPr="006538D7">
              <w:rPr>
                <w:rFonts w:cstheme="minorHAnsi"/>
                <w:highlight w:val="yellow"/>
              </w:rPr>
              <w:t>due to satellite position update</w:t>
            </w:r>
            <w:r w:rsidRPr="006538D7">
              <w:rPr>
                <w:rFonts w:cstheme="minorHAnsi"/>
              </w:rPr>
              <w:t xml:space="preserve"> and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TA,adj</m:t>
                  </m:r>
                </m:sub>
                <m:sup>
                  <m:r>
                    <m:rPr>
                      <m:nor/>
                    </m:rPr>
                    <w:rPr>
                      <w:rFonts w:cstheme="minorHAnsi"/>
                    </w:rPr>
                    <m:t>common</m:t>
                  </m:r>
                </m:sup>
              </m:sSubSup>
            </m:oMath>
            <w:r w:rsidRPr="006538D7">
              <w:rPr>
                <w:rFonts w:cstheme="minorHAnsi"/>
              </w:rPr>
              <w:t xml:space="preserve"> during the last 200ms, shall be T</w:t>
            </w:r>
            <w:r w:rsidRPr="006538D7">
              <w:rPr>
                <w:rFonts w:cstheme="minorHAnsi"/>
                <w:vertAlign w:val="subscript"/>
              </w:rPr>
              <w:t>q_NTN</w:t>
            </w:r>
            <w:r w:rsidRPr="006538D7">
              <w:rPr>
                <w:rFonts w:cstheme="minorHAnsi"/>
              </w:rPr>
              <w:t xml:space="preserve"> per 200 ms.</w:t>
            </w:r>
          </w:p>
          <w:p w14:paraId="751CCDDD" w14:textId="77777777" w:rsidR="00E210E4" w:rsidRPr="006538D7" w:rsidRDefault="00E210E4" w:rsidP="008B2813">
            <w:pPr>
              <w:rPr>
                <w:rFonts w:cstheme="minorHAnsi"/>
              </w:rPr>
            </w:pPr>
            <w:r w:rsidRPr="006538D7">
              <w:rPr>
                <w:rFonts w:cstheme="minorHAnsi"/>
              </w:rPr>
              <w:t>Where, the maximum autonomous time adjustment step T</w:t>
            </w:r>
            <w:r w:rsidRPr="006538D7">
              <w:rPr>
                <w:rFonts w:cstheme="minorHAnsi"/>
                <w:vertAlign w:val="subscript"/>
              </w:rPr>
              <w:t>q_NTN</w:t>
            </w:r>
            <w:r w:rsidRPr="006538D7">
              <w:rPr>
                <w:rFonts w:cstheme="minorHAnsi"/>
              </w:rPr>
              <w:t xml:space="preserve"> and the aggregate adjustment rate T</w:t>
            </w:r>
            <w:r w:rsidRPr="006538D7">
              <w:rPr>
                <w:rFonts w:cstheme="minorHAnsi"/>
                <w:vertAlign w:val="subscript"/>
              </w:rPr>
              <w:t>p_NTN</w:t>
            </w:r>
            <w:r w:rsidRPr="006538D7">
              <w:rPr>
                <w:rFonts w:cstheme="minorHAnsi"/>
              </w:rPr>
              <w:t xml:space="preserve"> are specified in Table 7.1C.2.1-1.</w:t>
            </w:r>
          </w:p>
          <w:p w14:paraId="6D1281C1" w14:textId="77777777" w:rsidR="00E210E4" w:rsidRPr="005B4D4F" w:rsidRDefault="00E210E4" w:rsidP="008B2813">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6"/>
              <w:gridCol w:w="1982"/>
              <w:gridCol w:w="1946"/>
              <w:gridCol w:w="1948"/>
            </w:tblGrid>
            <w:tr w:rsidR="00E210E4" w:rsidRPr="005B4D4F" w14:paraId="2723C653" w14:textId="77777777" w:rsidTr="008B2813">
              <w:trPr>
                <w:cantSplit/>
                <w:jc w:val="center"/>
              </w:trPr>
              <w:tc>
                <w:tcPr>
                  <w:tcW w:w="1205" w:type="pct"/>
                  <w:vAlign w:val="center"/>
                </w:tcPr>
                <w:p w14:paraId="7A08CDA9" w14:textId="77777777" w:rsidR="00E210E4" w:rsidRPr="005B4D4F" w:rsidRDefault="00E210E4" w:rsidP="008B2813">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3EC6B2AC" w14:textId="77777777" w:rsidR="00E210E4" w:rsidRPr="005B4D4F" w:rsidRDefault="00E210E4" w:rsidP="008B2813">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7C14813" w14:textId="77777777" w:rsidR="00E210E4" w:rsidRPr="005B4D4F" w:rsidRDefault="00E210E4" w:rsidP="008B2813">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7CF6E7B3" w14:textId="77777777" w:rsidR="00E210E4" w:rsidRPr="005B4D4F" w:rsidRDefault="00E210E4" w:rsidP="008B2813">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E210E4" w:rsidRPr="005B4D4F" w14:paraId="320576E4" w14:textId="77777777" w:rsidTr="008B2813">
              <w:trPr>
                <w:cantSplit/>
                <w:trHeight w:val="134"/>
                <w:jc w:val="center"/>
              </w:trPr>
              <w:tc>
                <w:tcPr>
                  <w:tcW w:w="1205" w:type="pct"/>
                  <w:tcBorders>
                    <w:bottom w:val="nil"/>
                  </w:tcBorders>
                  <w:vAlign w:val="center"/>
                </w:tcPr>
                <w:p w14:paraId="227C2137" w14:textId="77777777" w:rsidR="00E210E4" w:rsidRPr="005B4D4F" w:rsidRDefault="00E210E4" w:rsidP="008B2813">
                  <w:pPr>
                    <w:keepNext/>
                    <w:keepLines/>
                    <w:spacing w:after="0"/>
                    <w:jc w:val="center"/>
                    <w:rPr>
                      <w:rFonts w:ascii="Arial" w:eastAsia="SimSun" w:hAnsi="Arial"/>
                      <w:sz w:val="18"/>
                    </w:rPr>
                  </w:pPr>
                  <w:r w:rsidRPr="0015460F">
                    <w:rPr>
                      <w:rFonts w:ascii="Arial" w:eastAsia="SimSun" w:hAnsi="Arial"/>
                      <w:sz w:val="18"/>
                    </w:rPr>
                    <w:t>FR1-NTN</w:t>
                  </w:r>
                </w:p>
              </w:tc>
              <w:tc>
                <w:tcPr>
                  <w:tcW w:w="1280" w:type="pct"/>
                </w:tcPr>
                <w:p w14:paraId="0F130443"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67974A8A"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321385EC"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E210E4" w:rsidRPr="005B4D4F" w14:paraId="256BAB2D" w14:textId="77777777" w:rsidTr="008B2813">
              <w:trPr>
                <w:cantSplit/>
                <w:jc w:val="center"/>
              </w:trPr>
              <w:tc>
                <w:tcPr>
                  <w:tcW w:w="1205" w:type="pct"/>
                  <w:tcBorders>
                    <w:top w:val="nil"/>
                    <w:bottom w:val="nil"/>
                  </w:tcBorders>
                  <w:vAlign w:val="center"/>
                </w:tcPr>
                <w:p w14:paraId="16AEDF99" w14:textId="77777777" w:rsidR="00E210E4" w:rsidRPr="005B4D4F" w:rsidRDefault="00E210E4" w:rsidP="008B2813">
                  <w:pPr>
                    <w:keepNext/>
                    <w:keepLines/>
                    <w:spacing w:after="0"/>
                    <w:jc w:val="center"/>
                    <w:rPr>
                      <w:rFonts w:ascii="Arial" w:eastAsia="SimSun" w:hAnsi="Arial"/>
                      <w:sz w:val="18"/>
                    </w:rPr>
                  </w:pPr>
                </w:p>
              </w:tc>
              <w:tc>
                <w:tcPr>
                  <w:tcW w:w="1280" w:type="pct"/>
                </w:tcPr>
                <w:p w14:paraId="4DC4B118"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0DCACE9F"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386568A1"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E210E4" w:rsidRPr="005B4D4F" w14:paraId="2A7DCAAF" w14:textId="77777777" w:rsidTr="008B2813">
              <w:trPr>
                <w:cantSplit/>
                <w:jc w:val="center"/>
              </w:trPr>
              <w:tc>
                <w:tcPr>
                  <w:tcW w:w="1205" w:type="pct"/>
                  <w:tcBorders>
                    <w:top w:val="nil"/>
                  </w:tcBorders>
                  <w:vAlign w:val="center"/>
                </w:tcPr>
                <w:p w14:paraId="2E92AA27" w14:textId="77777777" w:rsidR="00E210E4" w:rsidRPr="005B4D4F" w:rsidRDefault="00E210E4" w:rsidP="008B2813">
                  <w:pPr>
                    <w:keepNext/>
                    <w:keepLines/>
                    <w:spacing w:after="0"/>
                    <w:jc w:val="center"/>
                    <w:rPr>
                      <w:rFonts w:ascii="Arial" w:eastAsia="SimSun" w:hAnsi="Arial"/>
                      <w:sz w:val="18"/>
                    </w:rPr>
                  </w:pPr>
                </w:p>
              </w:tc>
              <w:tc>
                <w:tcPr>
                  <w:tcW w:w="1280" w:type="pct"/>
                </w:tcPr>
                <w:p w14:paraId="4B96549D"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6138D896"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5CD9CC41" w14:textId="77777777" w:rsidR="00E210E4" w:rsidRPr="005B4D4F" w:rsidRDefault="00E210E4" w:rsidP="008B2813">
                  <w:pPr>
                    <w:keepNext/>
                    <w:keepLines/>
                    <w:spacing w:after="0"/>
                    <w:jc w:val="center"/>
                    <w:rPr>
                      <w:rFonts w:ascii="Arial" w:eastAsia="SimSun" w:hAnsi="Arial"/>
                      <w:sz w:val="18"/>
                    </w:rPr>
                  </w:pPr>
                  <w:r w:rsidRPr="005B4D4F">
                    <w:rPr>
                      <w:rFonts w:ascii="Arial" w:eastAsia="SimSun" w:hAnsi="Arial"/>
                      <w:sz w:val="18"/>
                    </w:rPr>
                    <w:t>N/A</w:t>
                  </w:r>
                </w:p>
              </w:tc>
            </w:tr>
            <w:tr w:rsidR="00E210E4" w:rsidRPr="005B4D4F" w14:paraId="1C314C65" w14:textId="77777777" w:rsidTr="008B2813">
              <w:trPr>
                <w:cantSplit/>
                <w:jc w:val="center"/>
              </w:trPr>
              <w:tc>
                <w:tcPr>
                  <w:tcW w:w="1205" w:type="pct"/>
                  <w:vMerge w:val="restart"/>
                  <w:tcBorders>
                    <w:top w:val="nil"/>
                  </w:tcBorders>
                  <w:vAlign w:val="center"/>
                </w:tcPr>
                <w:p w14:paraId="36D552B9" w14:textId="77777777" w:rsidR="00E210E4" w:rsidRPr="005B4D4F" w:rsidRDefault="00E210E4" w:rsidP="008B2813">
                  <w:pPr>
                    <w:keepNext/>
                    <w:keepLines/>
                    <w:spacing w:after="0"/>
                    <w:jc w:val="center"/>
                    <w:rPr>
                      <w:rFonts w:ascii="Arial" w:eastAsia="SimSun" w:hAnsi="Arial"/>
                      <w:sz w:val="18"/>
                      <w:lang w:eastAsia="zh-CN"/>
                    </w:rPr>
                  </w:pPr>
                  <w:r w:rsidRPr="00723BA7">
                    <w:rPr>
                      <w:rFonts w:ascii="Arial" w:eastAsia="SimSun" w:hAnsi="Arial"/>
                      <w:sz w:val="18"/>
                      <w:lang w:eastAsia="zh-CN"/>
                    </w:rPr>
                    <w:t>FR2-NTN</w:t>
                  </w:r>
                </w:p>
              </w:tc>
              <w:tc>
                <w:tcPr>
                  <w:tcW w:w="1280" w:type="pct"/>
                </w:tcPr>
                <w:p w14:paraId="30D3510F" w14:textId="77777777" w:rsidR="00E210E4" w:rsidRPr="005B4D4F" w:rsidRDefault="00E210E4" w:rsidP="008B2813">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257" w:type="pct"/>
                </w:tcPr>
                <w:p w14:paraId="35D97BB9" w14:textId="77777777" w:rsidR="00E210E4" w:rsidRPr="005B4D4F" w:rsidRDefault="00E210E4" w:rsidP="008B2813">
                  <w:pPr>
                    <w:keepNext/>
                    <w:keepLines/>
                    <w:spacing w:after="0"/>
                    <w:jc w:val="center"/>
                    <w:rPr>
                      <w:rFonts w:ascii="Arial" w:eastAsia="SimSun" w:hAnsi="Arial"/>
                      <w:sz w:val="18"/>
                      <w:lang w:eastAsia="zh-CN"/>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736C48C9" w14:textId="77777777" w:rsidR="00E210E4" w:rsidRPr="005B4D4F" w:rsidRDefault="00E210E4" w:rsidP="008B2813">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E210E4" w:rsidRPr="005B4D4F" w14:paraId="0C96C952" w14:textId="77777777" w:rsidTr="008B2813">
              <w:trPr>
                <w:cantSplit/>
                <w:jc w:val="center"/>
              </w:trPr>
              <w:tc>
                <w:tcPr>
                  <w:tcW w:w="1205" w:type="pct"/>
                  <w:vMerge/>
                  <w:vAlign w:val="center"/>
                </w:tcPr>
                <w:p w14:paraId="2A4C7E75" w14:textId="77777777" w:rsidR="00E210E4" w:rsidRDefault="00E210E4" w:rsidP="008B2813">
                  <w:pPr>
                    <w:keepNext/>
                    <w:keepLines/>
                    <w:spacing w:after="0"/>
                    <w:jc w:val="center"/>
                    <w:rPr>
                      <w:rFonts w:ascii="Arial" w:eastAsia="SimSun" w:hAnsi="Arial"/>
                      <w:sz w:val="18"/>
                      <w:lang w:eastAsia="zh-CN"/>
                    </w:rPr>
                  </w:pPr>
                </w:p>
              </w:tc>
              <w:tc>
                <w:tcPr>
                  <w:tcW w:w="1280" w:type="pct"/>
                </w:tcPr>
                <w:p w14:paraId="539C1815" w14:textId="77777777" w:rsidR="00E210E4" w:rsidRDefault="00E210E4" w:rsidP="008B2813">
                  <w:pPr>
                    <w:keepNext/>
                    <w:keepLines/>
                    <w:spacing w:after="0"/>
                    <w:jc w:val="center"/>
                    <w:rPr>
                      <w:rFonts w:ascii="Arial" w:eastAsia="SimSun" w:hAnsi="Arial"/>
                      <w:sz w:val="18"/>
                      <w:lang w:eastAsia="zh-CN"/>
                    </w:rPr>
                  </w:pPr>
                  <w:r>
                    <w:rPr>
                      <w:rFonts w:ascii="Arial" w:eastAsia="SimSun" w:hAnsi="Arial"/>
                      <w:sz w:val="18"/>
                      <w:lang w:eastAsia="zh-CN"/>
                    </w:rPr>
                    <w:t>120</w:t>
                  </w:r>
                </w:p>
              </w:tc>
              <w:tc>
                <w:tcPr>
                  <w:tcW w:w="1257" w:type="pct"/>
                </w:tcPr>
                <w:p w14:paraId="2654C5B5" w14:textId="77777777" w:rsidR="00E210E4" w:rsidRPr="005B4D4F" w:rsidRDefault="00E210E4" w:rsidP="008B2813">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1D316FB2" w14:textId="77777777" w:rsidR="00E210E4" w:rsidRPr="005B4D4F" w:rsidRDefault="00E210E4" w:rsidP="008B2813">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E210E4" w:rsidRPr="005B4D4F" w14:paraId="57AF37C6" w14:textId="77777777" w:rsidTr="008B2813">
              <w:trPr>
                <w:cantSplit/>
                <w:jc w:val="center"/>
              </w:trPr>
              <w:tc>
                <w:tcPr>
                  <w:tcW w:w="5000" w:type="pct"/>
                  <w:gridSpan w:val="4"/>
                </w:tcPr>
                <w:p w14:paraId="0FB61779" w14:textId="77777777" w:rsidR="00E210E4" w:rsidRPr="005B4D4F" w:rsidRDefault="00E210E4" w:rsidP="008B2813">
                  <w:pPr>
                    <w:keepNext/>
                    <w:keepLines/>
                    <w:spacing w:after="0"/>
                    <w:ind w:left="851" w:hanging="851"/>
                    <w:rPr>
                      <w:rFonts w:ascii="Arial" w:eastAsia="SimSun" w:hAnsi="Arial"/>
                      <w:sz w:val="18"/>
                    </w:rPr>
                  </w:pPr>
                  <w:r w:rsidRPr="005B4D4F">
                    <w:rPr>
                      <w:rFonts w:ascii="Arial" w:eastAsia="SimSun" w:hAnsi="Arial"/>
                      <w:sz w:val="18"/>
                    </w:rPr>
                    <w:t>NOTE:</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77FB9752" w14:textId="77777777" w:rsidR="00E210E4" w:rsidRDefault="00E210E4" w:rsidP="008B2813">
            <w:pPr>
              <w:rPr>
                <w:rFonts w:eastAsia="SimSun"/>
                <w:noProof/>
                <w:highlight w:val="yellow"/>
                <w:lang w:eastAsia="zh-CN"/>
              </w:rPr>
            </w:pPr>
          </w:p>
          <w:p w14:paraId="09E91051" w14:textId="77777777" w:rsidR="00E210E4" w:rsidRPr="006A64F8" w:rsidRDefault="00E210E4" w:rsidP="008B2813">
            <w:pPr>
              <w:rPr>
                <w:rFonts w:cstheme="minorHAnsi"/>
              </w:rPr>
            </w:pPr>
          </w:p>
        </w:tc>
      </w:tr>
    </w:tbl>
    <w:p w14:paraId="69CCD459" w14:textId="77777777" w:rsidR="00E210E4" w:rsidRDefault="00E210E4" w:rsidP="00E210E4">
      <w:pPr>
        <w:rPr>
          <w:rFonts w:cstheme="minorHAnsi"/>
        </w:rPr>
      </w:pPr>
      <w:r>
        <w:rPr>
          <w:rFonts w:cstheme="minorHAnsi"/>
        </w:rPr>
        <w:t xml:space="preserve"> </w:t>
      </w:r>
    </w:p>
    <w:p w14:paraId="71FB567C" w14:textId="77777777" w:rsidR="00E210E4" w:rsidRDefault="00E210E4" w:rsidP="00E210E4">
      <w:pPr>
        <w:rPr>
          <w:rFonts w:cstheme="minorHAnsi"/>
        </w:rPr>
      </w:pPr>
      <w:r>
        <w:rPr>
          <w:rFonts w:cstheme="minorHAnsi"/>
        </w:rPr>
        <w:t xml:space="preserve">As indicated by our highlights, RAN4 specs indicate that only changes on the </w:t>
      </w:r>
      <w:r w:rsidRPr="006A64F8">
        <w:rPr>
          <w:rFonts w:cstheme="minorHAnsi"/>
          <w:u w:val="single"/>
        </w:rPr>
        <w:t>UE specific part due to satellite position update are not counted as part of the gradual adjustment requirements</w:t>
      </w:r>
      <w:r>
        <w:rPr>
          <w:rFonts w:cstheme="minorHAnsi"/>
        </w:rPr>
        <w:t xml:space="preserve">, which means that the changes in UE position are bound to the requirements above. </w:t>
      </w:r>
    </w:p>
    <w:p w14:paraId="5231D26D" w14:textId="77777777" w:rsidR="00E210E4" w:rsidRDefault="00E210E4" w:rsidP="00E210E4">
      <w:pPr>
        <w:pStyle w:val="RAN4observation0"/>
      </w:pPr>
      <w:bookmarkStart w:id="12" w:name="_Toc182001127"/>
      <w:bookmarkStart w:id="13" w:name="_Toc189839368"/>
      <w:r>
        <w:t>Changes in timing caused by updates on UE position are limited by maximum and minimum adjustment rate requirements.</w:t>
      </w:r>
      <w:bookmarkEnd w:id="12"/>
      <w:bookmarkEnd w:id="13"/>
      <w:r>
        <w:t xml:space="preserve"> </w:t>
      </w:r>
    </w:p>
    <w:p w14:paraId="5C627158" w14:textId="77777777" w:rsidR="00E210E4" w:rsidRDefault="00E210E4" w:rsidP="00E210E4">
      <w:pPr>
        <w:rPr>
          <w:rFonts w:cstheme="minorHAnsi"/>
        </w:rPr>
      </w:pPr>
      <w:r>
        <w:t>Another important aspect to consider is that airborne devices have been considered an example of application for NTN since Rel-17. For example, in Release 18, and operation in FR2-NTN</w:t>
      </w:r>
      <w:r>
        <w:rPr>
          <w:rFonts w:cstheme="minorHAnsi"/>
        </w:rPr>
        <w:t>, a special type of UE was introduced (VSAT) but it was accounted and presented in the WID that two types of devices should be considered (and one of the example cases in the WID is the airborne device):</w:t>
      </w:r>
    </w:p>
    <w:p w14:paraId="47A31D54" w14:textId="77777777" w:rsidR="00E210E4" w:rsidRDefault="00E210E4" w:rsidP="00E210E4">
      <w:pPr>
        <w:rPr>
          <w:rFonts w:cstheme="minorHAnsi"/>
        </w:rPr>
      </w:pPr>
    </w:p>
    <w:tbl>
      <w:tblPr>
        <w:tblStyle w:val="TableGrid"/>
        <w:tblW w:w="0" w:type="auto"/>
        <w:tblLook w:val="04A0" w:firstRow="1" w:lastRow="0" w:firstColumn="1" w:lastColumn="0" w:noHBand="0" w:noVBand="1"/>
      </w:tblPr>
      <w:tblGrid>
        <w:gridCol w:w="9617"/>
      </w:tblGrid>
      <w:tr w:rsidR="00E210E4" w14:paraId="4EE0BFE6" w14:textId="77777777" w:rsidTr="008B2813">
        <w:tc>
          <w:tcPr>
            <w:tcW w:w="9628" w:type="dxa"/>
          </w:tcPr>
          <w:p w14:paraId="57A8E99E" w14:textId="77777777" w:rsidR="00E210E4" w:rsidRDefault="00E210E4" w:rsidP="008B2813">
            <w:pPr>
              <w:rPr>
                <w:rFonts w:cstheme="minorHAnsi"/>
                <w:b/>
                <w:bCs/>
              </w:rPr>
            </w:pPr>
            <w:r w:rsidRPr="00B62B60">
              <w:rPr>
                <w:rFonts w:cstheme="minorHAnsi"/>
                <w:b/>
                <w:bCs/>
              </w:rPr>
              <w:t xml:space="preserve">Fixed VSAT: </w:t>
            </w:r>
            <w:r w:rsidRPr="00B62B60">
              <w:rPr>
                <w:rFonts w:cstheme="minorHAnsi"/>
              </w:rPr>
              <w:t>VSAT used in FSS system at given position; the given position may be a specified fixed point or any fixed point within specified areas. NOTE: Mobile VSAT is excluded from this definition</w:t>
            </w:r>
          </w:p>
          <w:p w14:paraId="061744E5" w14:textId="77777777" w:rsidR="00E210E4" w:rsidRDefault="00E210E4" w:rsidP="008B2813">
            <w:pPr>
              <w:rPr>
                <w:rFonts w:cstheme="minorHAnsi"/>
                <w:b/>
                <w:bCs/>
              </w:rPr>
            </w:pPr>
          </w:p>
          <w:p w14:paraId="45BAA749" w14:textId="77777777" w:rsidR="00E210E4" w:rsidRDefault="00E210E4" w:rsidP="008B2813">
            <w:pPr>
              <w:rPr>
                <w:rFonts w:cstheme="minorHAnsi"/>
              </w:rPr>
            </w:pPr>
            <w:r w:rsidRPr="00B62B60">
              <w:rPr>
                <w:rFonts w:cstheme="minorHAnsi"/>
                <w:b/>
                <w:bCs/>
              </w:rPr>
              <w:t>Mobile VSAT:</w:t>
            </w:r>
            <w:r w:rsidRPr="00B62B60">
              <w:rPr>
                <w:rFonts w:cstheme="minorHAnsi"/>
              </w:rPr>
              <w:t xml:space="preserve"> VSAT on moving platform, and which can be further declined in three types: airborne, maritime or land based. NOTE: Mobile VSAT can be also referred to as ESIM or ESOMP</w:t>
            </w:r>
          </w:p>
          <w:p w14:paraId="24B067CC" w14:textId="77777777" w:rsidR="00E210E4" w:rsidRDefault="00E210E4" w:rsidP="008B2813">
            <w:pPr>
              <w:rPr>
                <w:rFonts w:cstheme="minorHAnsi"/>
              </w:rPr>
            </w:pPr>
          </w:p>
          <w:p w14:paraId="1E8AD381" w14:textId="77777777" w:rsidR="00E210E4" w:rsidRDefault="00E210E4" w:rsidP="008B2813">
            <w:pPr>
              <w:rPr>
                <w:rFonts w:cstheme="minorHAnsi"/>
              </w:rPr>
            </w:pPr>
          </w:p>
        </w:tc>
      </w:tr>
    </w:tbl>
    <w:p w14:paraId="1F2EB1B3" w14:textId="77777777" w:rsidR="00E210E4" w:rsidRPr="006B56A8" w:rsidRDefault="00E210E4" w:rsidP="00E210E4"/>
    <w:p w14:paraId="5D63DD04" w14:textId="77777777" w:rsidR="00E210E4" w:rsidRDefault="00E210E4" w:rsidP="00E210E4">
      <w:r>
        <w:t xml:space="preserve">For FR1-NTN, the values currently defined for Tp and Tq are equal to 0,18 us (microseconds), whereas for FR2-NTN the values currently defined for Tp and Tq are equal to 0,08 us (microseconds). These values shall account for twice the changes in the distance between the UE and the base station. </w:t>
      </w:r>
    </w:p>
    <w:p w14:paraId="5B22DD1C" w14:textId="77777777" w:rsidR="00E210E4" w:rsidRDefault="00E210E4" w:rsidP="00E210E4">
      <w:pPr>
        <w:rPr>
          <w:rFonts w:cstheme="minorHAnsi"/>
        </w:rPr>
      </w:pPr>
      <w:r>
        <w:t xml:space="preserve">Assuming a speed of light approximated by 300,000 km/s, such correction factors would correspond to distances of respectively 26,8 and 12,2 meters. When applying these values in point 3 above, that </w:t>
      </w:r>
      <w:r>
        <w:rPr>
          <w:rFonts w:cstheme="minorHAnsi"/>
        </w:rPr>
        <w:t xml:space="preserve">would force the variation in distance to be smaller than 134 m in FR1-NTN or 60 m in FR2-NTN every second. This translates into a change in distance caused by a relative speed of 483 km/h (FR1-NTN) or 219 km/h (FR2-NTN). Such maximum speeds of adjustments are not enough to cover for airplane speeds (up to 900 km/h and beyond). </w:t>
      </w:r>
    </w:p>
    <w:p w14:paraId="63896245" w14:textId="77777777" w:rsidR="00E210E4" w:rsidRDefault="00E210E4" w:rsidP="00E210E4">
      <w:r>
        <w:t>Based on the analysis above, we propose:</w:t>
      </w:r>
    </w:p>
    <w:p w14:paraId="7DF267B4" w14:textId="74B0D171" w:rsidR="00E210E4" w:rsidRDefault="00E210E4" w:rsidP="00E210E4">
      <w:pPr>
        <w:pStyle w:val="RAN4proposal"/>
      </w:pPr>
      <w:bookmarkStart w:id="14" w:name="_Toc189839369"/>
      <w:r>
        <w:t xml:space="preserve">For Mobile VSAT, if the mobile VSAT is travelling above 200 km/h, </w:t>
      </w:r>
      <w:r>
        <w:t>Tp</w:t>
      </w:r>
      <w:r>
        <w:t xml:space="preserve"> and </w:t>
      </w:r>
      <w:r>
        <w:t>Tq</w:t>
      </w:r>
      <w:r>
        <w:t xml:space="preserve"> shall be adjusted.</w:t>
      </w:r>
      <w:bookmarkEnd w:id="14"/>
      <w:r>
        <w:t xml:space="preserve"> </w:t>
      </w:r>
    </w:p>
    <w:p w14:paraId="2BF38F6D" w14:textId="77777777" w:rsidR="00691DAE" w:rsidRDefault="00691DAE"/>
    <w:p w14:paraId="22C78AD1" w14:textId="77777777" w:rsidR="00893D2E" w:rsidRPr="006A2E6D" w:rsidRDefault="00893D2E">
      <w:r w:rsidRPr="008F786B">
        <w:br w:type="page"/>
      </w:r>
    </w:p>
    <w:p w14:paraId="5C252946" w14:textId="77777777" w:rsidR="00CD7492" w:rsidRPr="008F786B" w:rsidRDefault="00CD7492" w:rsidP="00A37002">
      <w:pPr>
        <w:pStyle w:val="RAN4H1"/>
      </w:pPr>
      <w:r w:rsidRPr="008F786B">
        <w:t>Conclusion</w:t>
      </w:r>
      <w:bookmarkEnd w:id="5"/>
    </w:p>
    <w:p w14:paraId="18AD48DC" w14:textId="29BA7546" w:rsidR="00381F95" w:rsidRPr="008F786B" w:rsidRDefault="00381F95" w:rsidP="00936159">
      <w:r w:rsidRPr="008F786B">
        <w:t xml:space="preserve">The paper </w:t>
      </w:r>
      <w:r w:rsidR="00705802">
        <w:t xml:space="preserve">has analyzed the need for maintenance </w:t>
      </w:r>
      <w:r w:rsidR="00B70EBC">
        <w:t xml:space="preserve">on mobility requirements for VSAT UE and provided a detailed analysis on the LS submitted by RAN2 in </w:t>
      </w:r>
      <w:r w:rsidR="00B70EBC">
        <w:t>R2-2410978</w:t>
      </w:r>
    </w:p>
    <w:p w14:paraId="4AD0DF03" w14:textId="77777777" w:rsidR="00381F95" w:rsidRPr="008F786B" w:rsidRDefault="00381F95" w:rsidP="00936159"/>
    <w:p w14:paraId="4A084DA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4107733D" w14:textId="67438A5F" w:rsidR="00B70EBC"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39362" w:history="1">
        <w:r w:rsidR="00B70EBC" w:rsidRPr="0029021F">
          <w:rPr>
            <w:rStyle w:val="Hyperlink"/>
            <w:b/>
            <w:noProof/>
          </w:rPr>
          <w:t>Observation 1:</w:t>
        </w:r>
        <w:r w:rsidR="00B70EBC" w:rsidRPr="0029021F">
          <w:rPr>
            <w:rStyle w:val="Hyperlink"/>
            <w:noProof/>
          </w:rPr>
          <w:t xml:space="preserve"> From the requirements point of view, the signals of source and target satellite shall be separated at the receiving end, regardless of what happens at transmitters end.</w:t>
        </w:r>
      </w:hyperlink>
    </w:p>
    <w:p w14:paraId="55DCB38A" w14:textId="623B0E0D" w:rsidR="00B70EBC" w:rsidRDefault="00B70EB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89839363" w:history="1">
        <w:r w:rsidRPr="0029021F">
          <w:rPr>
            <w:rStyle w:val="Hyperlink"/>
            <w:b/>
            <w:noProof/>
          </w:rPr>
          <w:t>Observation 2:</w:t>
        </w:r>
        <w:r w:rsidRPr="0029021F">
          <w:rPr>
            <w:rStyle w:val="Hyperlink"/>
            <w:noProof/>
          </w:rPr>
          <w:t xml:space="preserve"> The offset introduced in the time between source and target satellite is only necessary if it ensures complete separation at the </w:t>
        </w:r>
        <w:r w:rsidRPr="0029021F">
          <w:rPr>
            <w:rStyle w:val="Hyperlink"/>
            <w:i/>
            <w:iCs/>
            <w:noProof/>
          </w:rPr>
          <w:t>receiving end</w:t>
        </w:r>
        <w:r w:rsidRPr="0029021F">
          <w:rPr>
            <w:rStyle w:val="Hyperlink"/>
            <w:noProof/>
          </w:rPr>
          <w:t>.</w:t>
        </w:r>
      </w:hyperlink>
    </w:p>
    <w:p w14:paraId="0EE0A0CF" w14:textId="520D8B7A" w:rsidR="00B70EBC" w:rsidRDefault="00B70EB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89839364" w:history="1">
        <w:r w:rsidRPr="0029021F">
          <w:rPr>
            <w:rStyle w:val="Hyperlink"/>
            <w:b/>
            <w:noProof/>
          </w:rPr>
          <w:t>Observation 3:</w:t>
        </w:r>
        <w:r w:rsidRPr="0029021F">
          <w:rPr>
            <w:rStyle w:val="Hyperlink"/>
            <w:noProof/>
          </w:rPr>
          <w:t xml:space="preserve"> The parameter “ssb-TimeOffset” cannot offset the location of the SSB in the frame, according to TS 38.213.</w:t>
        </w:r>
      </w:hyperlink>
    </w:p>
    <w:p w14:paraId="5A85D959" w14:textId="37D75ABD" w:rsidR="00B70EBC" w:rsidRDefault="00B70EB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9365" w:history="1">
        <w:r w:rsidRPr="0029021F">
          <w:rPr>
            <w:rStyle w:val="Hyperlink"/>
            <w:noProof/>
          </w:rPr>
          <w:t>Proposal 1: Reply to RAN2 that UEs are not capable of handling change on SSB patterns, as they are pre-coded in specification.</w:t>
        </w:r>
      </w:hyperlink>
    </w:p>
    <w:p w14:paraId="5BF0155B" w14:textId="0D815014" w:rsidR="00B70EBC" w:rsidRDefault="00B70EB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9366" w:history="1">
        <w:r w:rsidRPr="0029021F">
          <w:rPr>
            <w:rStyle w:val="Hyperlink"/>
            <w:noProof/>
          </w:rPr>
          <w:t>Proposal 2: Indicate to RAN2 that “moving” SSB patterns would require non-cell defining SSBs to be transmitted between t-serviceStart and t-service</w:t>
        </w:r>
      </w:hyperlink>
    </w:p>
    <w:p w14:paraId="24701EB9" w14:textId="05B01268" w:rsidR="00B70EBC" w:rsidRDefault="00B70EB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9367" w:history="1">
        <w:r w:rsidRPr="0029021F">
          <w:rPr>
            <w:rStyle w:val="Hyperlink"/>
            <w:noProof/>
          </w:rPr>
          <w:t>Proposal 3: Approve the LS reply text provided in the annex A.</w:t>
        </w:r>
      </w:hyperlink>
    </w:p>
    <w:p w14:paraId="7C5770CD" w14:textId="0BE343D2" w:rsidR="00B70EBC" w:rsidRDefault="00B70EB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89839368" w:history="1">
        <w:r w:rsidRPr="0029021F">
          <w:rPr>
            <w:rStyle w:val="Hyperlink"/>
            <w:b/>
            <w:noProof/>
          </w:rPr>
          <w:t>Observation 4:</w:t>
        </w:r>
        <w:r w:rsidRPr="0029021F">
          <w:rPr>
            <w:rStyle w:val="Hyperlink"/>
            <w:noProof/>
          </w:rPr>
          <w:t xml:space="preserve"> Changes in timing caused by updates on UE position are limited by maximum and minimum adjustment rate requirements.</w:t>
        </w:r>
      </w:hyperlink>
    </w:p>
    <w:p w14:paraId="418F6142" w14:textId="259512D3" w:rsidR="00B70EBC" w:rsidRDefault="00B70EB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9369" w:history="1">
        <w:r w:rsidRPr="0029021F">
          <w:rPr>
            <w:rStyle w:val="Hyperlink"/>
            <w:noProof/>
          </w:rPr>
          <w:t>Proposal 4: For Mobile VSAT, if the mobile VSAT is travelling above 200 km/h, Tp and Tq shall be adjusted.</w:t>
        </w:r>
      </w:hyperlink>
    </w:p>
    <w:p w14:paraId="478EA4F7" w14:textId="3492F353" w:rsidR="00847264" w:rsidRPr="008F786B" w:rsidRDefault="00A4355E" w:rsidP="008C39F7">
      <w:r w:rsidRPr="008F786B">
        <w:fldChar w:fldCharType="end"/>
      </w:r>
      <w:bookmarkStart w:id="15" w:name="_Toc116995849"/>
    </w:p>
    <w:p w14:paraId="465B6582" w14:textId="77777777" w:rsidR="003B659E" w:rsidRPr="00B27242" w:rsidRDefault="003B659E" w:rsidP="0060543D">
      <w:pPr>
        <w:pStyle w:val="RAN4H1"/>
        <w:numPr>
          <w:ilvl w:val="0"/>
          <w:numId w:val="0"/>
        </w:numPr>
        <w:ind w:left="360" w:hanging="360"/>
        <w:rPr>
          <w:lang w:val="pt-BR"/>
        </w:rPr>
      </w:pPr>
      <w:r w:rsidRPr="00B27242">
        <w:rPr>
          <w:lang w:val="pt-BR"/>
        </w:rPr>
        <w:t>References</w:t>
      </w:r>
      <w:bookmarkEnd w:id="15"/>
    </w:p>
    <w:p w14:paraId="3B51F488" w14:textId="2BC6CC88" w:rsidR="00E82B94" w:rsidRPr="008F786B" w:rsidRDefault="00B27242" w:rsidP="00D66188">
      <w:pPr>
        <w:pStyle w:val="ListParagraph"/>
        <w:numPr>
          <w:ilvl w:val="0"/>
          <w:numId w:val="21"/>
        </w:numPr>
        <w:ind w:right="-22"/>
      </w:pPr>
      <w:bookmarkStart w:id="16" w:name="_Ref114500673"/>
      <w:bookmarkEnd w:id="16"/>
      <w:r>
        <w:t xml:space="preserve">R2-2410978, </w:t>
      </w:r>
      <w:r w:rsidRPr="00B27242">
        <w:rPr>
          <w:i/>
          <w:iCs/>
        </w:rPr>
        <w:t>“LS on soft satellite switch with re-sync”</w:t>
      </w:r>
      <w:r>
        <w:t>,</w:t>
      </w:r>
      <w:r w:rsidR="00345E14">
        <w:t xml:space="preserve"> Huawei, RAN2 #128, Orlando, US, Nov. 2024</w:t>
      </w:r>
    </w:p>
    <w:p w14:paraId="521EEA1C" w14:textId="77A85E18" w:rsidR="00E82B94" w:rsidRPr="008F786B" w:rsidRDefault="00691DAE" w:rsidP="005B42C7">
      <w:pPr>
        <w:pStyle w:val="ListParagraph"/>
        <w:numPr>
          <w:ilvl w:val="0"/>
          <w:numId w:val="21"/>
        </w:numPr>
        <w:ind w:right="-22"/>
      </w:pPr>
      <w:bookmarkStart w:id="17" w:name="_Ref189484769"/>
      <w:r w:rsidRPr="00691DAE">
        <w:t>R2-2410971</w:t>
      </w:r>
      <w:r>
        <w:t xml:space="preserve">, </w:t>
      </w:r>
      <w:r w:rsidRPr="00691DAE">
        <w:t>Report of [AT128][301][R18 NR NTN] SMTC issues (Huawei)</w:t>
      </w:r>
      <w:r>
        <w:t>, Huawei, HiSilicon, RAN2 #128, Orlando, US, Nov. 2024</w:t>
      </w:r>
      <w:bookmarkEnd w:id="17"/>
    </w:p>
    <w:p w14:paraId="25344DCB" w14:textId="77777777" w:rsidR="00E43BF9" w:rsidRDefault="00E43BF9" w:rsidP="00E43BF9">
      <w:pPr>
        <w:ind w:right="-22"/>
      </w:pPr>
    </w:p>
    <w:p w14:paraId="33CF0C35" w14:textId="77777777" w:rsidR="000D1687" w:rsidRDefault="000D1687" w:rsidP="00E43BF9">
      <w:pPr>
        <w:ind w:right="-22"/>
      </w:pPr>
    </w:p>
    <w:p w14:paraId="0F11E2E1" w14:textId="08295A11" w:rsidR="000D1687" w:rsidRPr="000D1687" w:rsidRDefault="000D1687" w:rsidP="000D1687">
      <w:pPr>
        <w:pStyle w:val="RAN4H1"/>
        <w:numPr>
          <w:ilvl w:val="0"/>
          <w:numId w:val="0"/>
        </w:numPr>
        <w:ind w:left="360" w:hanging="360"/>
        <w:rPr>
          <w:lang w:val="en-US"/>
        </w:rPr>
      </w:pPr>
      <w:r w:rsidRPr="000D1687">
        <w:rPr>
          <w:lang w:val="en-US"/>
        </w:rPr>
        <w:t xml:space="preserve">Annex </w:t>
      </w:r>
    </w:p>
    <w:p w14:paraId="34C8629F" w14:textId="77777777" w:rsidR="004166A3" w:rsidRPr="008F786B" w:rsidRDefault="004166A3" w:rsidP="004166A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F786B">
        <w:rPr>
          <w:rFonts w:ascii="Arial" w:eastAsia="SimSun" w:hAnsi="Arial" w:cs="Times New Roman"/>
          <w:b/>
          <w:bCs/>
          <w:sz w:val="24"/>
          <w:szCs w:val="20"/>
        </w:rPr>
        <w:t xml:space="preserve">3GPP TSG-RAN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Pr="008F786B">
        <w:rPr>
          <w:rFonts w:ascii="Arial" w:eastAsia="SimSun" w:hAnsi="Arial" w:cs="Times New Roman"/>
          <w:b/>
          <w:bCs/>
          <w:sz w:val="24"/>
          <w:szCs w:val="20"/>
          <w:highlight w:val="yellow"/>
          <w:lang w:eastAsia="ja-JP"/>
        </w:rPr>
        <w:t>R4-</w:t>
      </w:r>
      <w:r w:rsidRPr="008F786B">
        <w:rPr>
          <w:rFonts w:ascii="Arial" w:eastAsia="SimSun" w:hAnsi="Arial" w:cs="Times New Roman"/>
          <w:b/>
          <w:bCs/>
          <w:sz w:val="24"/>
          <w:szCs w:val="20"/>
          <w:highlight w:val="yellow"/>
          <w:lang w:eastAsia="zh-CN"/>
        </w:rPr>
        <w:t>2</w:t>
      </w:r>
      <w:r>
        <w:rPr>
          <w:rFonts w:ascii="Arial" w:eastAsia="SimSun" w:hAnsi="Arial" w:cs="Times New Roman"/>
          <w:b/>
          <w:bCs/>
          <w:sz w:val="24"/>
          <w:szCs w:val="20"/>
          <w:highlight w:val="yellow"/>
          <w:lang w:eastAsia="zh-CN"/>
        </w:rPr>
        <w:t>5</w:t>
      </w:r>
      <w:r w:rsidRPr="008F786B">
        <w:rPr>
          <w:rFonts w:ascii="Arial" w:eastAsia="SimSun" w:hAnsi="Arial" w:cs="Times New Roman"/>
          <w:b/>
          <w:bCs/>
          <w:sz w:val="24"/>
          <w:szCs w:val="20"/>
          <w:highlight w:val="yellow"/>
          <w:lang w:eastAsia="zh-CN"/>
        </w:rPr>
        <w:t>xxxxx</w:t>
      </w:r>
    </w:p>
    <w:p w14:paraId="067C4428" w14:textId="77777777" w:rsidR="004166A3" w:rsidRPr="00B26A8A" w:rsidRDefault="004166A3" w:rsidP="004166A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7294FFD5" w14:textId="77777777" w:rsidR="000D1687" w:rsidRPr="00055A14" w:rsidRDefault="000D1687" w:rsidP="000D1687">
      <w:pPr>
        <w:spacing w:after="60"/>
        <w:ind w:left="1985" w:hanging="1985"/>
        <w:rPr>
          <w:rFonts w:ascii="Arial" w:hAnsi="Arial" w:cs="Arial"/>
          <w:b/>
          <w:sz w:val="22"/>
        </w:rPr>
      </w:pPr>
    </w:p>
    <w:p w14:paraId="592776AE" w14:textId="6821A16E" w:rsidR="000D1687" w:rsidRPr="00055A14" w:rsidRDefault="000D1687" w:rsidP="000D1687">
      <w:pPr>
        <w:spacing w:after="60"/>
        <w:ind w:left="1985" w:hanging="1985"/>
        <w:rPr>
          <w:rFonts w:ascii="Arial" w:hAnsi="Arial" w:cs="Arial"/>
          <w:b/>
          <w:sz w:val="22"/>
        </w:rPr>
      </w:pPr>
      <w:r w:rsidRPr="00055A14">
        <w:rPr>
          <w:rFonts w:ascii="Arial" w:hAnsi="Arial" w:cs="Arial"/>
          <w:b/>
          <w:sz w:val="22"/>
        </w:rPr>
        <w:t>Title:</w:t>
      </w:r>
      <w:r w:rsidRPr="00055A14">
        <w:rPr>
          <w:rFonts w:ascii="Arial" w:hAnsi="Arial" w:cs="Arial"/>
          <w:b/>
          <w:sz w:val="22"/>
        </w:rPr>
        <w:tab/>
        <w:t xml:space="preserve">LS reply on </w:t>
      </w:r>
      <w:r>
        <w:rPr>
          <w:rFonts w:ascii="Arial" w:hAnsi="Arial" w:cs="Arial"/>
          <w:b/>
          <w:bCs/>
          <w:sz w:val="22"/>
        </w:rPr>
        <w:t>Soft Satellite Switch with re-sync</w:t>
      </w:r>
    </w:p>
    <w:p w14:paraId="5A00C50E" w14:textId="76430279" w:rsidR="000D1687" w:rsidRPr="00055A14" w:rsidRDefault="000D1687" w:rsidP="000D1687">
      <w:pPr>
        <w:spacing w:after="60"/>
        <w:ind w:left="1985" w:hanging="1985"/>
        <w:rPr>
          <w:rFonts w:ascii="Arial" w:hAnsi="Arial" w:cs="Arial"/>
          <w:b/>
          <w:bCs/>
          <w:sz w:val="22"/>
        </w:rPr>
      </w:pPr>
      <w:bookmarkStart w:id="18" w:name="OLE_LINK57"/>
      <w:bookmarkStart w:id="19" w:name="OLE_LINK58"/>
      <w:r w:rsidRPr="00055A14">
        <w:rPr>
          <w:rFonts w:ascii="Arial" w:hAnsi="Arial" w:cs="Arial"/>
          <w:b/>
          <w:sz w:val="22"/>
        </w:rPr>
        <w:t>Response to:</w:t>
      </w:r>
      <w:r w:rsidRPr="00055A14">
        <w:rPr>
          <w:rFonts w:ascii="Arial" w:hAnsi="Arial" w:cs="Arial"/>
          <w:b/>
          <w:bCs/>
          <w:sz w:val="22"/>
        </w:rPr>
        <w:tab/>
        <w:t>R2-24</w:t>
      </w:r>
      <w:r>
        <w:rPr>
          <w:rFonts w:ascii="Arial" w:hAnsi="Arial" w:cs="Arial"/>
          <w:b/>
          <w:bCs/>
          <w:sz w:val="22"/>
        </w:rPr>
        <w:t>10978</w:t>
      </w:r>
    </w:p>
    <w:p w14:paraId="6A948DBD" w14:textId="77777777" w:rsidR="000D1687" w:rsidRPr="00055A14" w:rsidRDefault="000D1687" w:rsidP="000D1687">
      <w:pPr>
        <w:spacing w:after="60"/>
        <w:ind w:left="1985" w:hanging="1985"/>
        <w:rPr>
          <w:rFonts w:ascii="Arial" w:hAnsi="Arial" w:cs="Arial"/>
          <w:b/>
          <w:bCs/>
          <w:sz w:val="22"/>
        </w:rPr>
      </w:pPr>
      <w:bookmarkStart w:id="20" w:name="OLE_LINK59"/>
      <w:bookmarkStart w:id="21" w:name="OLE_LINK60"/>
      <w:bookmarkStart w:id="22" w:name="OLE_LINK61"/>
      <w:bookmarkEnd w:id="18"/>
      <w:bookmarkEnd w:id="19"/>
      <w:r w:rsidRPr="00055A14">
        <w:rPr>
          <w:rFonts w:ascii="Arial" w:hAnsi="Arial" w:cs="Arial"/>
          <w:b/>
          <w:sz w:val="22"/>
        </w:rPr>
        <w:t>Release:</w:t>
      </w:r>
      <w:r w:rsidRPr="00055A14">
        <w:rPr>
          <w:rFonts w:ascii="Arial" w:hAnsi="Arial" w:cs="Arial"/>
          <w:b/>
          <w:bCs/>
          <w:sz w:val="22"/>
        </w:rPr>
        <w:tab/>
        <w:t>Rel-18</w:t>
      </w:r>
    </w:p>
    <w:bookmarkEnd w:id="20"/>
    <w:bookmarkEnd w:id="21"/>
    <w:bookmarkEnd w:id="22"/>
    <w:p w14:paraId="600E7BD4" w14:textId="694D20A0" w:rsidR="000D1687" w:rsidRPr="00055A14" w:rsidRDefault="000D1687" w:rsidP="000D1687">
      <w:pPr>
        <w:spacing w:after="60"/>
        <w:ind w:left="1985" w:hanging="1985"/>
        <w:rPr>
          <w:rFonts w:ascii="Arial" w:hAnsi="Arial" w:cs="Arial"/>
          <w:b/>
          <w:bCs/>
          <w:sz w:val="22"/>
        </w:rPr>
      </w:pPr>
      <w:r w:rsidRPr="00055A14">
        <w:rPr>
          <w:rFonts w:ascii="Arial" w:hAnsi="Arial" w:cs="Arial"/>
          <w:b/>
          <w:sz w:val="22"/>
        </w:rPr>
        <w:t>Work Item:</w:t>
      </w:r>
      <w:r w:rsidRPr="00055A14">
        <w:rPr>
          <w:rFonts w:ascii="Arial" w:hAnsi="Arial" w:cs="Arial"/>
          <w:b/>
          <w:bCs/>
          <w:sz w:val="22"/>
        </w:rPr>
        <w:tab/>
      </w:r>
      <w:r w:rsidRPr="00470C9F">
        <w:rPr>
          <w:rFonts w:ascii="Arial" w:eastAsia="Yu Mincho" w:hAnsi="Arial" w:cs="Arial"/>
          <w:bCs/>
          <w:sz w:val="22"/>
        </w:rPr>
        <w:t>NR_NTN_enh-Core</w:t>
      </w:r>
    </w:p>
    <w:p w14:paraId="26B14AA2" w14:textId="77777777" w:rsidR="000D1687" w:rsidRPr="00055A14" w:rsidRDefault="000D1687" w:rsidP="000D1687">
      <w:pPr>
        <w:spacing w:after="60"/>
        <w:ind w:left="1985" w:hanging="1985"/>
        <w:rPr>
          <w:rFonts w:ascii="Arial" w:hAnsi="Arial" w:cs="Arial"/>
          <w:b/>
          <w:sz w:val="22"/>
        </w:rPr>
      </w:pPr>
    </w:p>
    <w:p w14:paraId="7A8901CA" w14:textId="03C2E0E2" w:rsidR="000D1687" w:rsidRPr="00055A14" w:rsidRDefault="000D1687" w:rsidP="000D1687">
      <w:pPr>
        <w:spacing w:after="60"/>
        <w:ind w:left="1985" w:hanging="1985"/>
        <w:rPr>
          <w:rFonts w:ascii="Arial" w:hAnsi="Arial" w:cs="Arial"/>
          <w:b/>
          <w:sz w:val="22"/>
        </w:rPr>
      </w:pPr>
      <w:r w:rsidRPr="00055A14">
        <w:rPr>
          <w:rFonts w:ascii="Arial" w:hAnsi="Arial" w:cs="Arial"/>
          <w:b/>
          <w:sz w:val="22"/>
        </w:rPr>
        <w:t>Source:</w:t>
      </w:r>
      <w:r w:rsidRPr="00055A14">
        <w:rPr>
          <w:rFonts w:ascii="Arial" w:hAnsi="Arial" w:cs="Arial"/>
          <w:b/>
          <w:sz w:val="22"/>
        </w:rPr>
        <w:tab/>
        <w:t xml:space="preserve">RAN4 </w:t>
      </w:r>
    </w:p>
    <w:p w14:paraId="75169386" w14:textId="70504A3D" w:rsidR="000D1687" w:rsidRPr="00055A14" w:rsidRDefault="000D1687" w:rsidP="000D1687">
      <w:pPr>
        <w:spacing w:after="60"/>
        <w:ind w:left="1985" w:hanging="1985"/>
        <w:rPr>
          <w:rFonts w:ascii="Arial" w:hAnsi="Arial" w:cs="Arial"/>
          <w:b/>
          <w:bCs/>
          <w:sz w:val="22"/>
        </w:rPr>
      </w:pPr>
      <w:r w:rsidRPr="00055A14">
        <w:rPr>
          <w:rFonts w:ascii="Arial" w:hAnsi="Arial" w:cs="Arial"/>
          <w:b/>
          <w:sz w:val="22"/>
        </w:rPr>
        <w:t>To:</w:t>
      </w:r>
      <w:r w:rsidRPr="00055A14">
        <w:rPr>
          <w:rFonts w:ascii="Arial" w:hAnsi="Arial" w:cs="Arial"/>
          <w:b/>
          <w:bCs/>
          <w:sz w:val="22"/>
        </w:rPr>
        <w:tab/>
        <w:t>RAN2</w:t>
      </w:r>
    </w:p>
    <w:p w14:paraId="7E26604E" w14:textId="6D8391AD" w:rsidR="000D1687" w:rsidRPr="00055A14" w:rsidRDefault="000D1687" w:rsidP="000D1687">
      <w:pPr>
        <w:spacing w:after="60"/>
        <w:ind w:left="1985" w:hanging="1985"/>
        <w:rPr>
          <w:rFonts w:ascii="Arial" w:hAnsi="Arial" w:cs="Arial"/>
          <w:b/>
          <w:bCs/>
          <w:sz w:val="22"/>
        </w:rPr>
      </w:pPr>
      <w:bookmarkStart w:id="23" w:name="OLE_LINK45"/>
      <w:bookmarkStart w:id="24" w:name="OLE_LINK46"/>
      <w:r w:rsidRPr="00055A14">
        <w:rPr>
          <w:rFonts w:ascii="Arial" w:hAnsi="Arial" w:cs="Arial"/>
          <w:b/>
          <w:sz w:val="22"/>
        </w:rPr>
        <w:t>Cc:</w:t>
      </w:r>
      <w:r w:rsidRPr="00055A14">
        <w:rPr>
          <w:rFonts w:ascii="Arial" w:hAnsi="Arial" w:cs="Arial"/>
          <w:b/>
          <w:bCs/>
          <w:sz w:val="22"/>
        </w:rPr>
        <w:tab/>
      </w:r>
      <w:r>
        <w:rPr>
          <w:rFonts w:ascii="Arial" w:hAnsi="Arial" w:cs="Arial"/>
          <w:b/>
          <w:bCs/>
          <w:sz w:val="22"/>
        </w:rPr>
        <w:t>RAN1</w:t>
      </w:r>
    </w:p>
    <w:bookmarkEnd w:id="23"/>
    <w:bookmarkEnd w:id="24"/>
    <w:p w14:paraId="21498E71" w14:textId="77777777" w:rsidR="000D1687" w:rsidRPr="00055A14" w:rsidRDefault="000D1687" w:rsidP="000D1687">
      <w:pPr>
        <w:spacing w:after="60"/>
        <w:ind w:left="1985" w:hanging="1985"/>
        <w:rPr>
          <w:rFonts w:ascii="Arial" w:hAnsi="Arial" w:cs="Arial"/>
          <w:bCs/>
        </w:rPr>
      </w:pPr>
    </w:p>
    <w:p w14:paraId="1DEA5381" w14:textId="243C69FC" w:rsidR="000D1687" w:rsidRPr="00055A14" w:rsidRDefault="000D1687" w:rsidP="000D1687">
      <w:pPr>
        <w:spacing w:after="60"/>
        <w:ind w:left="1985" w:hanging="1985"/>
        <w:rPr>
          <w:rFonts w:ascii="Arial" w:hAnsi="Arial" w:cs="Arial"/>
          <w:b/>
          <w:bCs/>
          <w:sz w:val="22"/>
        </w:rPr>
      </w:pPr>
      <w:r w:rsidRPr="00055A14">
        <w:rPr>
          <w:rFonts w:ascii="Arial" w:hAnsi="Arial" w:cs="Arial"/>
          <w:b/>
          <w:sz w:val="22"/>
        </w:rPr>
        <w:t>Contact person:</w:t>
      </w:r>
      <w:r w:rsidRPr="00055A14">
        <w:rPr>
          <w:rFonts w:ascii="Arial" w:hAnsi="Arial" w:cs="Arial"/>
          <w:b/>
          <w:bCs/>
          <w:sz w:val="22"/>
        </w:rPr>
        <w:tab/>
      </w:r>
      <w:r>
        <w:rPr>
          <w:rFonts w:ascii="Arial" w:hAnsi="Arial" w:cs="Arial"/>
          <w:b/>
          <w:bCs/>
          <w:sz w:val="22"/>
        </w:rPr>
        <w:t>XXX@XXX.com</w:t>
      </w:r>
    </w:p>
    <w:p w14:paraId="21348283" w14:textId="77777777" w:rsidR="000D1687" w:rsidRDefault="000D1687" w:rsidP="000D1687">
      <w:pPr>
        <w:spacing w:after="60"/>
        <w:ind w:left="1985" w:hanging="1985"/>
      </w:pPr>
    </w:p>
    <w:p w14:paraId="4BABB13F" w14:textId="77777777" w:rsidR="000D1687" w:rsidRDefault="000D1687" w:rsidP="000D1687">
      <w:pPr>
        <w:spacing w:after="60"/>
        <w:ind w:left="1985" w:hanging="1985"/>
      </w:pPr>
    </w:p>
    <w:p w14:paraId="7D8D1729" w14:textId="77777777" w:rsidR="000D1687" w:rsidRPr="00055A14" w:rsidRDefault="000D1687" w:rsidP="000D1687">
      <w:pPr>
        <w:spacing w:after="60"/>
        <w:ind w:left="1985" w:hanging="1985"/>
        <w:rPr>
          <w:rFonts w:ascii="Arial" w:hAnsi="Arial" w:cs="Arial"/>
          <w:b/>
          <w:bCs/>
          <w:sz w:val="22"/>
        </w:rPr>
      </w:pPr>
    </w:p>
    <w:p w14:paraId="767F973B" w14:textId="77777777" w:rsidR="000D1687" w:rsidRPr="00055A14" w:rsidRDefault="000D1687" w:rsidP="000D1687">
      <w:pPr>
        <w:spacing w:after="60"/>
        <w:ind w:left="1985" w:hanging="1985"/>
        <w:rPr>
          <w:rFonts w:ascii="Arial" w:hAnsi="Arial" w:cs="Arial"/>
          <w:b/>
          <w:sz w:val="22"/>
        </w:rPr>
      </w:pPr>
      <w:r w:rsidRPr="00055A14">
        <w:rPr>
          <w:rFonts w:ascii="Arial" w:hAnsi="Arial" w:cs="Arial"/>
          <w:b/>
          <w:sz w:val="22"/>
        </w:rPr>
        <w:t>Send any reply LS to:</w:t>
      </w:r>
      <w:r>
        <w:rPr>
          <w:rFonts w:ascii="Arial" w:hAnsi="Arial" w:cs="Arial"/>
          <w:b/>
          <w:sz w:val="22"/>
        </w:rPr>
        <w:t xml:space="preserve"> </w:t>
      </w:r>
      <w:r w:rsidRPr="00055A14">
        <w:rPr>
          <w:rFonts w:ascii="Arial" w:hAnsi="Arial" w:cs="Arial"/>
          <w:b/>
          <w:sz w:val="22"/>
        </w:rPr>
        <w:t xml:space="preserve">3GPP Liaisons Coordinator, </w:t>
      </w:r>
      <w:hyperlink r:id="rId8" w:history="1">
        <w:r w:rsidRPr="00055A14">
          <w:rPr>
            <w:rStyle w:val="Hyperlink"/>
            <w:rFonts w:ascii="Arial" w:hAnsi="Arial" w:cs="Arial"/>
            <w:b/>
            <w:sz w:val="22"/>
          </w:rPr>
          <w:t>mailto:3GPPLiaison@etsi.org</w:t>
        </w:r>
      </w:hyperlink>
    </w:p>
    <w:p w14:paraId="17D9A2C1" w14:textId="77777777" w:rsidR="000D1687" w:rsidRPr="00055A14" w:rsidRDefault="000D1687" w:rsidP="000D1687">
      <w:pPr>
        <w:pStyle w:val="Heading1"/>
      </w:pPr>
      <w:r w:rsidRPr="00055A14">
        <w:t>1</w:t>
      </w:r>
      <w:r w:rsidRPr="00055A14">
        <w:tab/>
        <w:t>Overall description</w:t>
      </w:r>
    </w:p>
    <w:p w14:paraId="6DFE7B94" w14:textId="567D2537" w:rsidR="000D1687" w:rsidRDefault="000D1687" w:rsidP="000D1687">
      <w:pPr>
        <w:spacing w:after="0"/>
        <w:rPr>
          <w:rFonts w:ascii="Arial" w:eastAsia="Yu Mincho" w:hAnsi="Arial" w:cs="Arial"/>
        </w:rPr>
      </w:pPr>
      <w:bookmarkStart w:id="25" w:name="OLE_LINK22"/>
      <w:r>
        <w:rPr>
          <w:rFonts w:ascii="Arial" w:eastAsia="Yu Mincho" w:hAnsi="Arial" w:cs="Arial"/>
        </w:rPr>
        <w:t xml:space="preserve">RAN4 has received the LS R2-2410978 and appreciates the sharing of raised concerns by RAN2. In this LS RAN2 has </w:t>
      </w:r>
      <w:r w:rsidR="00954D1C">
        <w:rPr>
          <w:rFonts w:ascii="Arial" w:eastAsia="Yu Mincho" w:hAnsi="Arial" w:cs="Arial"/>
        </w:rPr>
        <w:t xml:space="preserve">asked RAN4 to evaluate whether the DL synchronization acquired during the Soft Satellite switch with re-sync could be maintained at the target satellite, if the SSB pattern was modified after t-Service. </w:t>
      </w:r>
    </w:p>
    <w:p w14:paraId="1E59355F" w14:textId="644A3350" w:rsidR="00954D1C" w:rsidRDefault="00954D1C" w:rsidP="000D1687">
      <w:pPr>
        <w:spacing w:after="0"/>
      </w:pPr>
      <w:r>
        <w:rPr>
          <w:rFonts w:ascii="Arial" w:eastAsia="Yu Mincho" w:hAnsi="Arial" w:cs="Arial"/>
        </w:rPr>
        <w:t xml:space="preserve">RAN4 would like to indicate that the previous understanding in the group of the applicability of ssb-TimeOffset was the same as indicated in Option 1 in </w:t>
      </w:r>
      <w:r w:rsidRPr="00691DAE">
        <w:t>R2-2410971</w:t>
      </w:r>
      <w:r>
        <w:t>.</w:t>
      </w:r>
    </w:p>
    <w:p w14:paraId="499855D3" w14:textId="77777777" w:rsidR="00954D1C" w:rsidRDefault="00954D1C" w:rsidP="000D1687">
      <w:pPr>
        <w:spacing w:after="0"/>
        <w:rPr>
          <w:rFonts w:ascii="Arial" w:eastAsia="Yu Mincho" w:hAnsi="Arial" w:cs="Arial"/>
        </w:rPr>
      </w:pPr>
    </w:p>
    <w:p w14:paraId="79CA3DDB" w14:textId="310DABF7" w:rsidR="00954D1C" w:rsidRDefault="00954D1C" w:rsidP="000D1687">
      <w:pPr>
        <w:spacing w:after="0"/>
        <w:rPr>
          <w:rFonts w:ascii="Arial" w:eastAsia="Yu Mincho" w:hAnsi="Arial" w:cs="Arial"/>
        </w:rPr>
      </w:pPr>
      <w:r>
        <w:rPr>
          <w:rFonts w:ascii="Arial" w:eastAsia="Yu Mincho" w:hAnsi="Arial" w:cs="Arial"/>
        </w:rPr>
        <w:t xml:space="preserve">Upon debating the topic, RAN4 has identified that the SSB patterns are pre-coded in specification in what regards the OFDM symbols in which they are transmitted, and therefore they cannot be changed. The SSB indexes are used to obtain the DL synchronization and to obtain the right subframe count and altering their pattern would have consequences on this procedure. Only non-cell defining SSBs can have their patterns (relative positions in the frame) changed.  </w:t>
      </w:r>
    </w:p>
    <w:p w14:paraId="7ABD8A6C" w14:textId="77777777" w:rsidR="00954D1C" w:rsidRDefault="00954D1C" w:rsidP="000D1687">
      <w:pPr>
        <w:spacing w:after="0"/>
        <w:rPr>
          <w:rFonts w:ascii="Arial" w:eastAsia="Yu Mincho" w:hAnsi="Arial" w:cs="Arial"/>
        </w:rPr>
      </w:pPr>
    </w:p>
    <w:p w14:paraId="514D1890" w14:textId="77777777" w:rsidR="00954D1C" w:rsidRDefault="00954D1C" w:rsidP="000D1687">
      <w:pPr>
        <w:spacing w:after="0"/>
        <w:rPr>
          <w:rFonts w:ascii="Arial" w:eastAsia="Yu Mincho" w:hAnsi="Arial" w:cs="Arial"/>
        </w:rPr>
      </w:pPr>
    </w:p>
    <w:p w14:paraId="40AF302B" w14:textId="77777777" w:rsidR="00954D1C" w:rsidRPr="00055A14" w:rsidRDefault="00954D1C" w:rsidP="000D1687">
      <w:pPr>
        <w:spacing w:after="0"/>
        <w:rPr>
          <w:rFonts w:ascii="Arial" w:eastAsia="Yu Mincho" w:hAnsi="Arial" w:cs="Arial"/>
        </w:rPr>
      </w:pPr>
    </w:p>
    <w:bookmarkEnd w:id="25"/>
    <w:p w14:paraId="5FD5A68A" w14:textId="77777777" w:rsidR="000D1687" w:rsidRPr="00055A14" w:rsidRDefault="000D1687" w:rsidP="000D1687">
      <w:pPr>
        <w:spacing w:after="0"/>
        <w:rPr>
          <w:rFonts w:ascii="Arial" w:hAnsi="Arial"/>
          <w:sz w:val="36"/>
        </w:rPr>
      </w:pPr>
    </w:p>
    <w:p w14:paraId="2262E855" w14:textId="77777777" w:rsidR="000D1687" w:rsidRPr="00055A14" w:rsidRDefault="000D1687" w:rsidP="000D1687">
      <w:pPr>
        <w:pStyle w:val="Heading1"/>
      </w:pPr>
      <w:r w:rsidRPr="00055A14">
        <w:t>2</w:t>
      </w:r>
      <w:r w:rsidRPr="00055A14">
        <w:tab/>
        <w:t>Actions</w:t>
      </w:r>
    </w:p>
    <w:p w14:paraId="4777C372" w14:textId="77777777" w:rsidR="000D1687" w:rsidRPr="00055A14" w:rsidRDefault="000D1687" w:rsidP="000D1687">
      <w:pPr>
        <w:spacing w:after="120"/>
        <w:ind w:left="1985" w:hanging="1985"/>
        <w:rPr>
          <w:rFonts w:ascii="Arial" w:hAnsi="Arial" w:cs="Arial"/>
          <w:b/>
        </w:rPr>
      </w:pPr>
      <w:r w:rsidRPr="00055A14">
        <w:rPr>
          <w:rFonts w:ascii="Arial" w:hAnsi="Arial" w:cs="Arial"/>
          <w:b/>
        </w:rPr>
        <w:t xml:space="preserve">To RAN1 and RAN2 </w:t>
      </w:r>
    </w:p>
    <w:p w14:paraId="5891B997" w14:textId="1C0E6E13" w:rsidR="000D1687" w:rsidRPr="00055A14" w:rsidRDefault="000D1687" w:rsidP="000D1687">
      <w:pPr>
        <w:spacing w:after="120"/>
        <w:ind w:left="993" w:hanging="993"/>
        <w:rPr>
          <w:rFonts w:ascii="Arial" w:hAnsi="Arial" w:cs="Arial"/>
        </w:rPr>
      </w:pPr>
      <w:r w:rsidRPr="00055A14">
        <w:rPr>
          <w:rFonts w:ascii="Arial" w:hAnsi="Arial" w:cs="Arial"/>
          <w:b/>
        </w:rPr>
        <w:t xml:space="preserve">ACTION: </w:t>
      </w:r>
      <w:r w:rsidRPr="00055A14">
        <w:rPr>
          <w:rFonts w:ascii="Arial" w:hAnsi="Arial" w:cs="Arial"/>
          <w:b/>
        </w:rPr>
        <w:tab/>
      </w:r>
      <w:bookmarkStart w:id="26" w:name="OLE_LINK29"/>
      <w:r w:rsidR="00954D1C">
        <w:rPr>
          <w:rFonts w:ascii="Arial" w:hAnsi="Arial" w:cs="Arial"/>
        </w:rPr>
        <w:t xml:space="preserve">RAN4 kindly asks RAN2 to take into consideration the response above. </w:t>
      </w:r>
      <w:r>
        <w:rPr>
          <w:rFonts w:ascii="Arial" w:hAnsi="Arial" w:cs="Arial"/>
        </w:rPr>
        <w:t xml:space="preserve"> </w:t>
      </w:r>
    </w:p>
    <w:bookmarkEnd w:id="26"/>
    <w:p w14:paraId="6989B324" w14:textId="30B6D0C0" w:rsidR="000D1687" w:rsidRPr="00055A14" w:rsidRDefault="000D1687" w:rsidP="000D1687">
      <w:pPr>
        <w:pStyle w:val="Heading1"/>
        <w:rPr>
          <w:szCs w:val="36"/>
        </w:rPr>
      </w:pPr>
      <w:r w:rsidRPr="00055A14">
        <w:rPr>
          <w:szCs w:val="36"/>
        </w:rPr>
        <w:t>3</w:t>
      </w:r>
      <w:r w:rsidRPr="00055A14">
        <w:rPr>
          <w:szCs w:val="36"/>
        </w:rPr>
        <w:tab/>
        <w:t xml:space="preserve">Dates of next </w:t>
      </w:r>
      <w:r w:rsidRPr="00055A14">
        <w:rPr>
          <w:rFonts w:cs="Arial"/>
          <w:bCs/>
          <w:szCs w:val="36"/>
        </w:rPr>
        <w:t xml:space="preserve">TSG </w:t>
      </w:r>
      <w:r w:rsidRPr="00055A14">
        <w:rPr>
          <w:rFonts w:cs="Arial"/>
          <w:szCs w:val="36"/>
        </w:rPr>
        <w:t>RAN</w:t>
      </w:r>
      <w:r w:rsidRPr="00055A14">
        <w:rPr>
          <w:rFonts w:cs="Arial"/>
          <w:bCs/>
          <w:szCs w:val="36"/>
        </w:rPr>
        <w:t xml:space="preserve"> WG </w:t>
      </w:r>
      <w:r w:rsidR="0025032B">
        <w:rPr>
          <w:rFonts w:cs="Arial"/>
          <w:bCs/>
          <w:szCs w:val="36"/>
        </w:rPr>
        <w:t>1</w:t>
      </w:r>
      <w:r w:rsidR="0025032B" w:rsidRPr="00055A14">
        <w:rPr>
          <w:szCs w:val="36"/>
        </w:rPr>
        <w:t xml:space="preserve"> </w:t>
      </w:r>
      <w:r w:rsidRPr="00055A14">
        <w:rPr>
          <w:szCs w:val="36"/>
        </w:rPr>
        <w:t>meetings</w:t>
      </w:r>
    </w:p>
    <w:p w14:paraId="3A1AF09A" w14:textId="31C608F8" w:rsidR="000D1687" w:rsidRPr="00055A14" w:rsidRDefault="00954D1C" w:rsidP="000D1687">
      <w:pPr>
        <w:rPr>
          <w:rFonts w:ascii="Arial" w:hAnsi="Arial" w:cs="Arial"/>
        </w:rPr>
      </w:pPr>
      <w:bookmarkStart w:id="27" w:name="OLE_LINK55"/>
      <w:bookmarkStart w:id="28" w:name="OLE_LINK56"/>
      <w:bookmarkStart w:id="29" w:name="OLE_LINK53"/>
      <w:bookmarkStart w:id="30" w:name="OLE_LINK54"/>
      <w:r w:rsidRPr="00055A14">
        <w:rPr>
          <w:rFonts w:ascii="Arial" w:hAnsi="Arial" w:cs="Arial"/>
          <w:szCs w:val="16"/>
          <w:lang w:eastAsia="zh-CN"/>
        </w:rPr>
        <w:t>TSG RAN WG4 Meeting #114bis</w:t>
      </w:r>
      <w:r w:rsidRPr="00055A14">
        <w:rPr>
          <w:rFonts w:ascii="Arial" w:hAnsi="Arial" w:cs="Arial"/>
        </w:rPr>
        <w:t xml:space="preserve"> </w:t>
      </w:r>
      <w:r w:rsidRPr="00055A14">
        <w:rPr>
          <w:rFonts w:ascii="Arial" w:hAnsi="Arial" w:cs="Arial"/>
        </w:rPr>
        <w:tab/>
        <w:t>07 – 11 April 202</w:t>
      </w:r>
      <w:r w:rsidR="00D538E6">
        <w:rPr>
          <w:rFonts w:ascii="Arial" w:hAnsi="Arial" w:cs="Arial"/>
        </w:rPr>
        <w:t>5</w:t>
      </w:r>
      <w:r>
        <w:rPr>
          <w:rFonts w:ascii="Arial" w:hAnsi="Arial" w:cs="Arial"/>
        </w:rPr>
        <w:t xml:space="preserve"> Wuhan</w:t>
      </w:r>
      <w:r w:rsidRPr="00055A14">
        <w:rPr>
          <w:rFonts w:ascii="Arial" w:hAnsi="Arial" w:cs="Arial"/>
        </w:rPr>
        <w:t xml:space="preserve">, </w:t>
      </w:r>
      <w:bookmarkEnd w:id="27"/>
      <w:bookmarkEnd w:id="28"/>
      <w:r w:rsidRPr="00055A14">
        <w:rPr>
          <w:rFonts w:ascii="Arial" w:hAnsi="Arial" w:cs="Arial"/>
        </w:rPr>
        <w:t>China</w:t>
      </w:r>
    </w:p>
    <w:p w14:paraId="368D2368" w14:textId="5473B2BD" w:rsidR="000D1687" w:rsidRPr="00055A14" w:rsidRDefault="00954D1C" w:rsidP="000D1687">
      <w:pPr>
        <w:rPr>
          <w:rFonts w:ascii="Arial" w:hAnsi="Arial" w:cs="Arial"/>
        </w:rPr>
      </w:pPr>
      <w:r w:rsidRPr="00055A14">
        <w:rPr>
          <w:rFonts w:ascii="Arial" w:hAnsi="Arial" w:cs="Arial"/>
          <w:szCs w:val="16"/>
          <w:lang w:eastAsia="zh-CN"/>
        </w:rPr>
        <w:t>TSG RAN WG4 Meeting #11</w:t>
      </w:r>
      <w:r>
        <w:rPr>
          <w:rFonts w:ascii="Arial" w:hAnsi="Arial" w:cs="Arial"/>
          <w:szCs w:val="16"/>
          <w:lang w:eastAsia="zh-CN"/>
        </w:rPr>
        <w:t>5</w:t>
      </w:r>
      <w:r>
        <w:rPr>
          <w:rFonts w:ascii="Arial" w:hAnsi="Arial" w:cs="Arial"/>
          <w:szCs w:val="16"/>
          <w:lang w:eastAsia="zh-CN"/>
        </w:rPr>
        <w:tab/>
      </w:r>
      <w:r w:rsidRPr="00055A14">
        <w:rPr>
          <w:rFonts w:ascii="Arial" w:hAnsi="Arial" w:cs="Arial"/>
        </w:rPr>
        <w:tab/>
      </w:r>
      <w:r w:rsidR="00D538E6">
        <w:rPr>
          <w:rFonts w:ascii="Arial" w:hAnsi="Arial" w:cs="Arial"/>
        </w:rPr>
        <w:t>19</w:t>
      </w:r>
      <w:r w:rsidRPr="00055A14">
        <w:rPr>
          <w:rFonts w:ascii="Arial" w:hAnsi="Arial" w:cs="Arial"/>
        </w:rPr>
        <w:t xml:space="preserve"> – </w:t>
      </w:r>
      <w:r w:rsidR="00D538E6">
        <w:rPr>
          <w:rFonts w:ascii="Arial" w:hAnsi="Arial" w:cs="Arial"/>
        </w:rPr>
        <w:t>23</w:t>
      </w:r>
      <w:r w:rsidRPr="00055A14">
        <w:rPr>
          <w:rFonts w:ascii="Arial" w:hAnsi="Arial" w:cs="Arial"/>
        </w:rPr>
        <w:t xml:space="preserve"> </w:t>
      </w:r>
      <w:r w:rsidR="00D538E6">
        <w:rPr>
          <w:rFonts w:ascii="Arial" w:hAnsi="Arial" w:cs="Arial"/>
        </w:rPr>
        <w:t>May</w:t>
      </w:r>
      <w:r w:rsidRPr="00055A14">
        <w:rPr>
          <w:rFonts w:ascii="Arial" w:hAnsi="Arial" w:cs="Arial"/>
        </w:rPr>
        <w:t xml:space="preserve"> 202</w:t>
      </w:r>
      <w:r w:rsidR="00D538E6">
        <w:rPr>
          <w:rFonts w:ascii="Arial" w:hAnsi="Arial" w:cs="Arial"/>
        </w:rPr>
        <w:t>5</w:t>
      </w:r>
      <w:r>
        <w:rPr>
          <w:rFonts w:ascii="Arial" w:hAnsi="Arial" w:cs="Arial"/>
        </w:rPr>
        <w:t xml:space="preserve"> </w:t>
      </w:r>
      <w:r w:rsidR="00D538E6">
        <w:rPr>
          <w:rFonts w:ascii="Arial" w:hAnsi="Arial" w:cs="Arial"/>
        </w:rPr>
        <w:t>Malta</w:t>
      </w:r>
    </w:p>
    <w:bookmarkEnd w:id="29"/>
    <w:bookmarkEnd w:id="30"/>
    <w:p w14:paraId="024F965F" w14:textId="77777777" w:rsidR="000D1687" w:rsidRPr="008F786B" w:rsidRDefault="000D1687" w:rsidP="00E43BF9">
      <w:pPr>
        <w:ind w:right="-22"/>
      </w:pPr>
    </w:p>
    <w:sectPr w:rsidR="000D1687"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D9684" w14:textId="77777777" w:rsidR="009E0FA4" w:rsidRDefault="009E0FA4" w:rsidP="00001C9B">
      <w:pPr>
        <w:spacing w:after="0" w:line="240" w:lineRule="auto"/>
      </w:pPr>
      <w:r>
        <w:separator/>
      </w:r>
    </w:p>
  </w:endnote>
  <w:endnote w:type="continuationSeparator" w:id="0">
    <w:p w14:paraId="4D9E083C" w14:textId="77777777" w:rsidR="009E0FA4" w:rsidRDefault="009E0FA4" w:rsidP="00001C9B">
      <w:pPr>
        <w:spacing w:after="0" w:line="240" w:lineRule="auto"/>
      </w:pPr>
      <w:r>
        <w:continuationSeparator/>
      </w:r>
    </w:p>
  </w:endnote>
  <w:endnote w:type="continuationNotice" w:id="1">
    <w:p w14:paraId="4468087B" w14:textId="77777777" w:rsidR="009E0FA4" w:rsidRDefault="009E0F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42FAD" w14:textId="77777777" w:rsidR="009E0FA4" w:rsidRDefault="009E0FA4" w:rsidP="00001C9B">
      <w:pPr>
        <w:spacing w:after="0" w:line="240" w:lineRule="auto"/>
      </w:pPr>
      <w:r>
        <w:separator/>
      </w:r>
    </w:p>
  </w:footnote>
  <w:footnote w:type="continuationSeparator" w:id="0">
    <w:p w14:paraId="360F48FF" w14:textId="77777777" w:rsidR="009E0FA4" w:rsidRDefault="009E0FA4" w:rsidP="00001C9B">
      <w:pPr>
        <w:spacing w:after="0" w:line="240" w:lineRule="auto"/>
      </w:pPr>
      <w:r>
        <w:continuationSeparator/>
      </w:r>
    </w:p>
  </w:footnote>
  <w:footnote w:type="continuationNotice" w:id="1">
    <w:p w14:paraId="7FAFBA78" w14:textId="77777777" w:rsidR="009E0FA4" w:rsidRDefault="009E0F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5B639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C1221"/>
    <w:multiLevelType w:val="hybridMultilevel"/>
    <w:tmpl w:val="41CA2CEA"/>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3"/>
  </w:num>
  <w:num w:numId="4" w16cid:durableId="517735681">
    <w:abstractNumId w:val="7"/>
  </w:num>
  <w:num w:numId="5" w16cid:durableId="1142041724">
    <w:abstractNumId w:val="16"/>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7"/>
  </w:num>
  <w:num w:numId="16" w16cid:durableId="516113510">
    <w:abstractNumId w:val="6"/>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3"/>
  </w:num>
  <w:num w:numId="29" w16cid:durableId="786117123">
    <w:abstractNumId w:val="5"/>
  </w:num>
  <w:num w:numId="30" w16cid:durableId="2135128507">
    <w:abstractNumId w:val="4"/>
  </w:num>
  <w:num w:numId="31" w16cid:durableId="406852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354DB"/>
    <w:rsid w:val="00001C9B"/>
    <w:rsid w:val="000040DC"/>
    <w:rsid w:val="00011784"/>
    <w:rsid w:val="000151EF"/>
    <w:rsid w:val="000239F5"/>
    <w:rsid w:val="000347DB"/>
    <w:rsid w:val="000646BC"/>
    <w:rsid w:val="00072CCA"/>
    <w:rsid w:val="0007601C"/>
    <w:rsid w:val="00081544"/>
    <w:rsid w:val="0008612A"/>
    <w:rsid w:val="0008656A"/>
    <w:rsid w:val="00090E18"/>
    <w:rsid w:val="000A10BC"/>
    <w:rsid w:val="000A7F53"/>
    <w:rsid w:val="000B0056"/>
    <w:rsid w:val="000B1A2B"/>
    <w:rsid w:val="000B6E62"/>
    <w:rsid w:val="000C3C7B"/>
    <w:rsid w:val="000D0F93"/>
    <w:rsid w:val="000D1687"/>
    <w:rsid w:val="00106416"/>
    <w:rsid w:val="00110481"/>
    <w:rsid w:val="001127C9"/>
    <w:rsid w:val="0011322E"/>
    <w:rsid w:val="00114498"/>
    <w:rsid w:val="00115B88"/>
    <w:rsid w:val="0012167B"/>
    <w:rsid w:val="00132F6A"/>
    <w:rsid w:val="00133913"/>
    <w:rsid w:val="00140221"/>
    <w:rsid w:val="00161913"/>
    <w:rsid w:val="001642FC"/>
    <w:rsid w:val="0016496B"/>
    <w:rsid w:val="001743E2"/>
    <w:rsid w:val="001745F8"/>
    <w:rsid w:val="001838CF"/>
    <w:rsid w:val="001868EE"/>
    <w:rsid w:val="001A3BA4"/>
    <w:rsid w:val="001A6D1F"/>
    <w:rsid w:val="001B1EA8"/>
    <w:rsid w:val="001E22E8"/>
    <w:rsid w:val="001E30F6"/>
    <w:rsid w:val="001F6E42"/>
    <w:rsid w:val="00215CF9"/>
    <w:rsid w:val="00216379"/>
    <w:rsid w:val="00217EE5"/>
    <w:rsid w:val="0023559D"/>
    <w:rsid w:val="00235F5C"/>
    <w:rsid w:val="0024235F"/>
    <w:rsid w:val="002433E2"/>
    <w:rsid w:val="0025032B"/>
    <w:rsid w:val="00257FA3"/>
    <w:rsid w:val="00277B56"/>
    <w:rsid w:val="00282A74"/>
    <w:rsid w:val="002849D4"/>
    <w:rsid w:val="0029581D"/>
    <w:rsid w:val="00295E70"/>
    <w:rsid w:val="002A19F5"/>
    <w:rsid w:val="002B4922"/>
    <w:rsid w:val="002B69F3"/>
    <w:rsid w:val="002C22C3"/>
    <w:rsid w:val="002C2D19"/>
    <w:rsid w:val="002D10FA"/>
    <w:rsid w:val="002D4C55"/>
    <w:rsid w:val="002E6DED"/>
    <w:rsid w:val="00300956"/>
    <w:rsid w:val="00307EE8"/>
    <w:rsid w:val="0031329F"/>
    <w:rsid w:val="00317187"/>
    <w:rsid w:val="0032499A"/>
    <w:rsid w:val="003341F7"/>
    <w:rsid w:val="003354DB"/>
    <w:rsid w:val="00345E14"/>
    <w:rsid w:val="00347FEC"/>
    <w:rsid w:val="003509DF"/>
    <w:rsid w:val="00356F45"/>
    <w:rsid w:val="00366B74"/>
    <w:rsid w:val="003774C0"/>
    <w:rsid w:val="00381F95"/>
    <w:rsid w:val="00393646"/>
    <w:rsid w:val="003A710A"/>
    <w:rsid w:val="003B659E"/>
    <w:rsid w:val="003C275E"/>
    <w:rsid w:val="003C4FDE"/>
    <w:rsid w:val="003E58DF"/>
    <w:rsid w:val="003F7007"/>
    <w:rsid w:val="00404C4C"/>
    <w:rsid w:val="00412F2B"/>
    <w:rsid w:val="0041423F"/>
    <w:rsid w:val="00414F81"/>
    <w:rsid w:val="004166A3"/>
    <w:rsid w:val="00426B9A"/>
    <w:rsid w:val="00436A0F"/>
    <w:rsid w:val="00437150"/>
    <w:rsid w:val="0043750A"/>
    <w:rsid w:val="00447577"/>
    <w:rsid w:val="004732E9"/>
    <w:rsid w:val="004854BB"/>
    <w:rsid w:val="00494493"/>
    <w:rsid w:val="00496606"/>
    <w:rsid w:val="004E5E66"/>
    <w:rsid w:val="004E7ADB"/>
    <w:rsid w:val="004F49E6"/>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2C7"/>
    <w:rsid w:val="005B4801"/>
    <w:rsid w:val="005C23A4"/>
    <w:rsid w:val="005C7EFA"/>
    <w:rsid w:val="005D1CDF"/>
    <w:rsid w:val="005D2BB7"/>
    <w:rsid w:val="005D4FAB"/>
    <w:rsid w:val="005D6FFE"/>
    <w:rsid w:val="005E61A8"/>
    <w:rsid w:val="005F6419"/>
    <w:rsid w:val="0060301D"/>
    <w:rsid w:val="0060543D"/>
    <w:rsid w:val="00607856"/>
    <w:rsid w:val="006104DD"/>
    <w:rsid w:val="006130B5"/>
    <w:rsid w:val="00614DD8"/>
    <w:rsid w:val="00617400"/>
    <w:rsid w:val="0063295E"/>
    <w:rsid w:val="00632D29"/>
    <w:rsid w:val="0064171D"/>
    <w:rsid w:val="00664950"/>
    <w:rsid w:val="00683220"/>
    <w:rsid w:val="0068781B"/>
    <w:rsid w:val="00687FA0"/>
    <w:rsid w:val="00691DAE"/>
    <w:rsid w:val="006A0928"/>
    <w:rsid w:val="006A2E6D"/>
    <w:rsid w:val="006A3C11"/>
    <w:rsid w:val="006B7010"/>
    <w:rsid w:val="006C07C1"/>
    <w:rsid w:val="006C3095"/>
    <w:rsid w:val="006E1151"/>
    <w:rsid w:val="006E6311"/>
    <w:rsid w:val="00701D91"/>
    <w:rsid w:val="00705802"/>
    <w:rsid w:val="007145FF"/>
    <w:rsid w:val="00715B2A"/>
    <w:rsid w:val="00733B21"/>
    <w:rsid w:val="007376A9"/>
    <w:rsid w:val="007450F1"/>
    <w:rsid w:val="00751515"/>
    <w:rsid w:val="00757642"/>
    <w:rsid w:val="007626B7"/>
    <w:rsid w:val="0078212B"/>
    <w:rsid w:val="00784DF6"/>
    <w:rsid w:val="00785232"/>
    <w:rsid w:val="00796AEB"/>
    <w:rsid w:val="007A2588"/>
    <w:rsid w:val="007B186C"/>
    <w:rsid w:val="007C1696"/>
    <w:rsid w:val="007C3ED0"/>
    <w:rsid w:val="007C48C4"/>
    <w:rsid w:val="007C5971"/>
    <w:rsid w:val="007E42DC"/>
    <w:rsid w:val="007E4668"/>
    <w:rsid w:val="007E6192"/>
    <w:rsid w:val="007F54B9"/>
    <w:rsid w:val="00806A76"/>
    <w:rsid w:val="00811C9D"/>
    <w:rsid w:val="00816C80"/>
    <w:rsid w:val="0081797B"/>
    <w:rsid w:val="0082796A"/>
    <w:rsid w:val="0083707A"/>
    <w:rsid w:val="00841BCD"/>
    <w:rsid w:val="00847264"/>
    <w:rsid w:val="00851A8E"/>
    <w:rsid w:val="0085365B"/>
    <w:rsid w:val="008826C1"/>
    <w:rsid w:val="00883DFD"/>
    <w:rsid w:val="00886DF9"/>
    <w:rsid w:val="0089210C"/>
    <w:rsid w:val="00893D2E"/>
    <w:rsid w:val="008A1BF7"/>
    <w:rsid w:val="008A5B0E"/>
    <w:rsid w:val="008B0961"/>
    <w:rsid w:val="008C39F7"/>
    <w:rsid w:val="008C3BB3"/>
    <w:rsid w:val="008F786B"/>
    <w:rsid w:val="0090091A"/>
    <w:rsid w:val="0090373B"/>
    <w:rsid w:val="009042BD"/>
    <w:rsid w:val="00904FE4"/>
    <w:rsid w:val="00922F2D"/>
    <w:rsid w:val="00927740"/>
    <w:rsid w:val="00936159"/>
    <w:rsid w:val="00954D1C"/>
    <w:rsid w:val="00977E1D"/>
    <w:rsid w:val="009A32FE"/>
    <w:rsid w:val="009B0573"/>
    <w:rsid w:val="009B7B4B"/>
    <w:rsid w:val="009B7C21"/>
    <w:rsid w:val="009C0631"/>
    <w:rsid w:val="009C72CD"/>
    <w:rsid w:val="009E02D4"/>
    <w:rsid w:val="009E0FA4"/>
    <w:rsid w:val="009E4E6E"/>
    <w:rsid w:val="009E5FA9"/>
    <w:rsid w:val="00A04992"/>
    <w:rsid w:val="00A147AA"/>
    <w:rsid w:val="00A21D71"/>
    <w:rsid w:val="00A22B78"/>
    <w:rsid w:val="00A22FC4"/>
    <w:rsid w:val="00A246F7"/>
    <w:rsid w:val="00A25AE5"/>
    <w:rsid w:val="00A26442"/>
    <w:rsid w:val="00A336BB"/>
    <w:rsid w:val="00A37002"/>
    <w:rsid w:val="00A4355E"/>
    <w:rsid w:val="00A520D9"/>
    <w:rsid w:val="00A64DA0"/>
    <w:rsid w:val="00A807A7"/>
    <w:rsid w:val="00A92BCD"/>
    <w:rsid w:val="00A955D9"/>
    <w:rsid w:val="00AA1B0E"/>
    <w:rsid w:val="00AA47B6"/>
    <w:rsid w:val="00AC163B"/>
    <w:rsid w:val="00AC5CA7"/>
    <w:rsid w:val="00AC6058"/>
    <w:rsid w:val="00AE2BA5"/>
    <w:rsid w:val="00AE56B1"/>
    <w:rsid w:val="00AE6D09"/>
    <w:rsid w:val="00AF7A7C"/>
    <w:rsid w:val="00B02070"/>
    <w:rsid w:val="00B26A8A"/>
    <w:rsid w:val="00B27242"/>
    <w:rsid w:val="00B408B6"/>
    <w:rsid w:val="00B542DA"/>
    <w:rsid w:val="00B66B7D"/>
    <w:rsid w:val="00B70EBC"/>
    <w:rsid w:val="00B73862"/>
    <w:rsid w:val="00B73F43"/>
    <w:rsid w:val="00B75BBF"/>
    <w:rsid w:val="00B81CDC"/>
    <w:rsid w:val="00B93B0D"/>
    <w:rsid w:val="00BA308C"/>
    <w:rsid w:val="00BA6B66"/>
    <w:rsid w:val="00BA6E48"/>
    <w:rsid w:val="00BE0AF6"/>
    <w:rsid w:val="00BE1F03"/>
    <w:rsid w:val="00BE40D5"/>
    <w:rsid w:val="00BE58A7"/>
    <w:rsid w:val="00BF2218"/>
    <w:rsid w:val="00C0426B"/>
    <w:rsid w:val="00C045DF"/>
    <w:rsid w:val="00C26D43"/>
    <w:rsid w:val="00C35173"/>
    <w:rsid w:val="00C43F4A"/>
    <w:rsid w:val="00C46548"/>
    <w:rsid w:val="00C574D5"/>
    <w:rsid w:val="00C73F32"/>
    <w:rsid w:val="00C87462"/>
    <w:rsid w:val="00C90CBF"/>
    <w:rsid w:val="00C93985"/>
    <w:rsid w:val="00CA180C"/>
    <w:rsid w:val="00CB22B2"/>
    <w:rsid w:val="00CC0599"/>
    <w:rsid w:val="00CC3EE2"/>
    <w:rsid w:val="00CD6C0E"/>
    <w:rsid w:val="00CD7492"/>
    <w:rsid w:val="00CE3A6B"/>
    <w:rsid w:val="00CE41D7"/>
    <w:rsid w:val="00D00211"/>
    <w:rsid w:val="00D006D1"/>
    <w:rsid w:val="00D013CE"/>
    <w:rsid w:val="00D025AE"/>
    <w:rsid w:val="00D06309"/>
    <w:rsid w:val="00D351EA"/>
    <w:rsid w:val="00D40288"/>
    <w:rsid w:val="00D43403"/>
    <w:rsid w:val="00D50A6B"/>
    <w:rsid w:val="00D5270B"/>
    <w:rsid w:val="00D538E6"/>
    <w:rsid w:val="00D62E71"/>
    <w:rsid w:val="00D6430D"/>
    <w:rsid w:val="00D66188"/>
    <w:rsid w:val="00D731F6"/>
    <w:rsid w:val="00D740CA"/>
    <w:rsid w:val="00D816F8"/>
    <w:rsid w:val="00D85728"/>
    <w:rsid w:val="00D95481"/>
    <w:rsid w:val="00D96E40"/>
    <w:rsid w:val="00DC7A13"/>
    <w:rsid w:val="00DE5E4F"/>
    <w:rsid w:val="00DE7064"/>
    <w:rsid w:val="00DF2997"/>
    <w:rsid w:val="00E10BC4"/>
    <w:rsid w:val="00E1415D"/>
    <w:rsid w:val="00E210E4"/>
    <w:rsid w:val="00E213BD"/>
    <w:rsid w:val="00E233D3"/>
    <w:rsid w:val="00E323E9"/>
    <w:rsid w:val="00E32FB6"/>
    <w:rsid w:val="00E34018"/>
    <w:rsid w:val="00E437D2"/>
    <w:rsid w:val="00E43BF9"/>
    <w:rsid w:val="00E44C83"/>
    <w:rsid w:val="00E47BC6"/>
    <w:rsid w:val="00E51930"/>
    <w:rsid w:val="00E54B70"/>
    <w:rsid w:val="00E55751"/>
    <w:rsid w:val="00E5652C"/>
    <w:rsid w:val="00E71650"/>
    <w:rsid w:val="00E7398E"/>
    <w:rsid w:val="00E82B94"/>
    <w:rsid w:val="00E87217"/>
    <w:rsid w:val="00EA2311"/>
    <w:rsid w:val="00EC61AA"/>
    <w:rsid w:val="00EC7892"/>
    <w:rsid w:val="00EC7BC3"/>
    <w:rsid w:val="00ED7600"/>
    <w:rsid w:val="00EF6073"/>
    <w:rsid w:val="00EF698B"/>
    <w:rsid w:val="00F1362C"/>
    <w:rsid w:val="00F2472A"/>
    <w:rsid w:val="00F414F1"/>
    <w:rsid w:val="00F508B8"/>
    <w:rsid w:val="00F52E46"/>
    <w:rsid w:val="00F72CB1"/>
    <w:rsid w:val="00F8215E"/>
    <w:rsid w:val="00F824F5"/>
    <w:rsid w:val="00F90FAB"/>
    <w:rsid w:val="00F9374D"/>
    <w:rsid w:val="00FB6924"/>
    <w:rsid w:val="00FC29B9"/>
    <w:rsid w:val="00FC6FD3"/>
    <w:rsid w:val="00FE305C"/>
    <w:rsid w:val="00FE75CF"/>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575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A3"/>
    <w:rPr>
      <w:rFonts w:ascii="Times New Roman" w:hAnsi="Times New Roman"/>
      <w:sz w:val="20"/>
      <w:lang w:val="en-GB"/>
    </w:rPr>
  </w:style>
  <w:style w:type="paragraph" w:styleId="Heading1">
    <w:name w:val="heading 1"/>
    <w:aliases w:val="H1,h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2">
    <w:name w:val="B2"/>
    <w:basedOn w:val="List2"/>
    <w:link w:val="B2Char"/>
    <w:qFormat/>
    <w:rsid w:val="006A092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6A0928"/>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6A0928"/>
    <w:pPr>
      <w:ind w:left="566" w:hanging="283"/>
      <w:contextualSpacing/>
    </w:pPr>
  </w:style>
  <w:style w:type="paragraph" w:styleId="Revision">
    <w:name w:val="Revision"/>
    <w:hidden/>
    <w:uiPriority w:val="99"/>
    <w:semiHidden/>
    <w:rsid w:val="00EC61A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C72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652">
      <w:bodyDiv w:val="1"/>
      <w:marLeft w:val="0"/>
      <w:marRight w:val="0"/>
      <w:marTop w:val="0"/>
      <w:marBottom w:val="0"/>
      <w:divBdr>
        <w:top w:val="none" w:sz="0" w:space="0" w:color="auto"/>
        <w:left w:val="none" w:sz="0" w:space="0" w:color="auto"/>
        <w:bottom w:val="none" w:sz="0" w:space="0" w:color="auto"/>
        <w:right w:val="none" w:sz="0" w:space="0" w:color="auto"/>
      </w:divBdr>
    </w:div>
    <w:div w:id="390738852">
      <w:bodyDiv w:val="1"/>
      <w:marLeft w:val="0"/>
      <w:marRight w:val="0"/>
      <w:marTop w:val="0"/>
      <w:marBottom w:val="0"/>
      <w:divBdr>
        <w:top w:val="none" w:sz="0" w:space="0" w:color="auto"/>
        <w:left w:val="none" w:sz="0" w:space="0" w:color="auto"/>
        <w:bottom w:val="none" w:sz="0" w:space="0" w:color="auto"/>
        <w:right w:val="none" w:sz="0" w:space="0" w:color="auto"/>
      </w:divBdr>
    </w:div>
    <w:div w:id="455832117">
      <w:bodyDiv w:val="1"/>
      <w:marLeft w:val="0"/>
      <w:marRight w:val="0"/>
      <w:marTop w:val="0"/>
      <w:marBottom w:val="0"/>
      <w:divBdr>
        <w:top w:val="none" w:sz="0" w:space="0" w:color="auto"/>
        <w:left w:val="none" w:sz="0" w:space="0" w:color="auto"/>
        <w:bottom w:val="none" w:sz="0" w:space="0" w:color="auto"/>
        <w:right w:val="none" w:sz="0" w:space="0" w:color="auto"/>
      </w:divBdr>
    </w:div>
    <w:div w:id="1047338830">
      <w:bodyDiv w:val="1"/>
      <w:marLeft w:val="0"/>
      <w:marRight w:val="0"/>
      <w:marTop w:val="0"/>
      <w:marBottom w:val="0"/>
      <w:divBdr>
        <w:top w:val="none" w:sz="0" w:space="0" w:color="auto"/>
        <w:left w:val="none" w:sz="0" w:space="0" w:color="auto"/>
        <w:bottom w:val="none" w:sz="0" w:space="0" w:color="auto"/>
        <w:right w:val="none" w:sz="0" w:space="0" w:color="auto"/>
      </w:divBdr>
    </w:div>
    <w:div w:id="1190685897">
      <w:bodyDiv w:val="1"/>
      <w:marLeft w:val="0"/>
      <w:marRight w:val="0"/>
      <w:marTop w:val="0"/>
      <w:marBottom w:val="0"/>
      <w:divBdr>
        <w:top w:val="none" w:sz="0" w:space="0" w:color="auto"/>
        <w:left w:val="none" w:sz="0" w:space="0" w:color="auto"/>
        <w:bottom w:val="none" w:sz="0" w:space="0" w:color="auto"/>
        <w:right w:val="none" w:sz="0" w:space="0" w:color="auto"/>
      </w:divBdr>
    </w:div>
    <w:div w:id="174352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2266</Words>
  <Characters>12921</Characters>
  <Application>Microsoft Office Word</Application>
  <DocSecurity>0</DocSecurity>
  <Lines>107</Lines>
  <Paragraphs>30</Paragraphs>
  <ScaleCrop>false</ScaleCrop>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2025-02-07T16:39:00Z</dcterms:created>
  <dcterms:modified xsi:type="dcterms:W3CDTF">2025-02-07T17:12:00Z</dcterms:modified>
</cp:coreProperties>
</file>